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ADA7A" w14:textId="70C5C6B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bookmarkStart w:id="0" w:name="_GoBack"/>
      <w:r w:rsidR="00697997" w:rsidRPr="00697997">
        <w:rPr>
          <w:sz w:val="32"/>
          <w:szCs w:val="32"/>
        </w:rPr>
        <w:t>R2-2109918</w:t>
      </w:r>
      <w:bookmarkEnd w:id="0"/>
    </w:p>
    <w:p w14:paraId="098C76A1" w14:textId="00C833C4" w:rsidR="00E90E49" w:rsidRPr="00CE0424" w:rsidRDefault="00C268E6" w:rsidP="00311702">
      <w:pPr>
        <w:pStyle w:val="3GPPHeader"/>
      </w:pPr>
      <w:r>
        <w:t xml:space="preserve">Electronic meeting, </w:t>
      </w:r>
      <w:r w:rsidR="002270E9" w:rsidRPr="002270E9">
        <w:t>2021-</w:t>
      </w:r>
      <w:r w:rsidR="00767DFA">
        <w:t>11</w:t>
      </w:r>
      <w:r w:rsidR="002270E9" w:rsidRPr="002270E9">
        <w:t>-</w:t>
      </w:r>
      <w:r w:rsidR="00767DFA">
        <w:t>01</w:t>
      </w:r>
      <w:r w:rsidR="002270E9" w:rsidRPr="002270E9">
        <w:t xml:space="preserve"> - 2021-</w:t>
      </w:r>
      <w:r w:rsidR="00767DFA">
        <w:t>11</w:t>
      </w:r>
      <w:r w:rsidR="002270E9" w:rsidRPr="002270E9">
        <w:t>-</w:t>
      </w:r>
      <w:r w:rsidR="00767DFA">
        <w:t>1</w:t>
      </w:r>
      <w:r w:rsidR="002270E9" w:rsidRPr="002270E9">
        <w:t>2</w:t>
      </w:r>
    </w:p>
    <w:p w14:paraId="6CAFBF13" w14:textId="77777777" w:rsidR="00E90E49" w:rsidRPr="00CE0424" w:rsidRDefault="00E90E49" w:rsidP="00357380">
      <w:pPr>
        <w:pStyle w:val="3GPPHeader"/>
      </w:pPr>
    </w:p>
    <w:p w14:paraId="2D422BC6" w14:textId="3C564695" w:rsidR="00E90E49" w:rsidRPr="00697997" w:rsidRDefault="00E90E49" w:rsidP="00311702">
      <w:pPr>
        <w:pStyle w:val="3GPPHeader"/>
        <w:rPr>
          <w:sz w:val="22"/>
          <w:szCs w:val="22"/>
          <w:lang w:val="sv-SE"/>
        </w:rPr>
      </w:pPr>
      <w:r w:rsidRPr="00697997">
        <w:rPr>
          <w:sz w:val="22"/>
          <w:szCs w:val="22"/>
          <w:lang w:val="sv-SE"/>
        </w:rPr>
        <w:t>Agenda Item:</w:t>
      </w:r>
      <w:r w:rsidRPr="00697997">
        <w:rPr>
          <w:sz w:val="22"/>
          <w:szCs w:val="22"/>
          <w:lang w:val="sv-SE"/>
        </w:rPr>
        <w:tab/>
      </w:r>
      <w:r w:rsidR="002374C3">
        <w:rPr>
          <w:sz w:val="22"/>
          <w:szCs w:val="22"/>
          <w:lang w:val="sv-SE"/>
        </w:rPr>
        <w:t>8.11.3</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45B7043D" w:rsidR="00E90E49" w:rsidRPr="00CE0424" w:rsidRDefault="003D3C45" w:rsidP="00311702">
      <w:pPr>
        <w:pStyle w:val="3GPPHeader"/>
        <w:rPr>
          <w:sz w:val="22"/>
          <w:szCs w:val="22"/>
        </w:rPr>
      </w:pPr>
      <w:r>
        <w:rPr>
          <w:sz w:val="22"/>
          <w:szCs w:val="22"/>
        </w:rPr>
        <w:t>Title:</w:t>
      </w:r>
      <w:r w:rsidR="00E90E49" w:rsidRPr="00CE0424">
        <w:rPr>
          <w:sz w:val="22"/>
          <w:szCs w:val="22"/>
        </w:rPr>
        <w:tab/>
      </w:r>
      <w:r w:rsidR="00CA3819">
        <w:rPr>
          <w:sz w:val="22"/>
          <w:szCs w:val="22"/>
        </w:rPr>
        <w:t>Discussion on RRC Inactive mode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1EE2781F" w14:textId="7BEF9293" w:rsidR="00477768" w:rsidRDefault="00CA3819" w:rsidP="00CE0424">
      <w:pPr>
        <w:pStyle w:val="BodyText"/>
      </w:pPr>
      <w:r>
        <w:t xml:space="preserve">Inactive mode positioning is currently being </w:t>
      </w:r>
      <w:r w:rsidR="00592D8A">
        <w:t>discussed</w:t>
      </w:r>
      <w:r>
        <w:t xml:space="preserve"> in RAN2. There are several factors that still needs to be considered. We underline and discuss some of these aspects in this paper.</w:t>
      </w:r>
    </w:p>
    <w:p w14:paraId="00F51DDF" w14:textId="49D80D1C" w:rsidR="00CA3819" w:rsidRDefault="00CA3819" w:rsidP="00CA3819">
      <w:pPr>
        <w:pStyle w:val="BodyText"/>
        <w:numPr>
          <w:ilvl w:val="0"/>
          <w:numId w:val="23"/>
        </w:numPr>
      </w:pPr>
      <w:r>
        <w:t>Segmentation</w:t>
      </w:r>
    </w:p>
    <w:p w14:paraId="007BD9C5" w14:textId="3F33BD59" w:rsidR="00CA3819" w:rsidRDefault="00CA3819" w:rsidP="00CA3819">
      <w:pPr>
        <w:pStyle w:val="BodyText"/>
        <w:numPr>
          <w:ilvl w:val="0"/>
          <w:numId w:val="23"/>
        </w:numPr>
      </w:pPr>
      <w:r>
        <w:t>TA Validation</w:t>
      </w:r>
    </w:p>
    <w:p w14:paraId="393FC666" w14:textId="23BA4F3E" w:rsidR="00CA3819" w:rsidRDefault="00CA3819" w:rsidP="00CA3819">
      <w:pPr>
        <w:pStyle w:val="BodyText"/>
        <w:numPr>
          <w:ilvl w:val="0"/>
          <w:numId w:val="23"/>
        </w:numPr>
      </w:pPr>
      <w:r>
        <w:t xml:space="preserve">State Transition </w:t>
      </w:r>
      <w:r w:rsidR="00532F8E">
        <w:t>Handling</w:t>
      </w:r>
    </w:p>
    <w:p w14:paraId="09E058A5" w14:textId="363AE8F2" w:rsidR="00CA3819" w:rsidRDefault="00CA3819" w:rsidP="00CA3819">
      <w:pPr>
        <w:pStyle w:val="BodyText"/>
        <w:numPr>
          <w:ilvl w:val="0"/>
          <w:numId w:val="23"/>
        </w:numPr>
      </w:pPr>
      <w:r>
        <w:t>Aperiodic</w:t>
      </w:r>
      <w:r w:rsidR="006E4191">
        <w:t xml:space="preserve"> UL SRS in Inactive Mode</w:t>
      </w:r>
    </w:p>
    <w:p w14:paraId="60931336" w14:textId="719DB467" w:rsidR="005869A7" w:rsidRDefault="005869A7" w:rsidP="005869A7">
      <w:pPr>
        <w:pStyle w:val="BodyText"/>
        <w:numPr>
          <w:ilvl w:val="0"/>
          <w:numId w:val="23"/>
        </w:numPr>
      </w:pPr>
      <w:r>
        <w:t xml:space="preserve">Obtaining </w:t>
      </w:r>
      <w:proofErr w:type="spellStart"/>
      <w:r>
        <w:t>posSIB</w:t>
      </w:r>
      <w:proofErr w:type="spellEnd"/>
      <w:r>
        <w:t xml:space="preserve"> in Inactive Mode</w:t>
      </w:r>
    </w:p>
    <w:p w14:paraId="4A1ED09F" w14:textId="48282CC3" w:rsidR="005B1927" w:rsidRDefault="005B1927" w:rsidP="005869A7">
      <w:pPr>
        <w:pStyle w:val="BodyText"/>
        <w:numPr>
          <w:ilvl w:val="0"/>
          <w:numId w:val="23"/>
        </w:numPr>
      </w:pPr>
      <w:r>
        <w:t>Assistance Data for CG-SDT</w:t>
      </w:r>
    </w:p>
    <w:p w14:paraId="2D6A42D8" w14:textId="77777777" w:rsidR="005869A7" w:rsidRPr="00CE0424" w:rsidRDefault="005869A7" w:rsidP="005869A7">
      <w:pPr>
        <w:pStyle w:val="BodyText"/>
        <w:ind w:left="720"/>
      </w:pPr>
    </w:p>
    <w:p w14:paraId="7126EF89" w14:textId="77777777" w:rsidR="004000E8" w:rsidRPr="00CE0424" w:rsidRDefault="00230D18" w:rsidP="00CE0424">
      <w:pPr>
        <w:pStyle w:val="Heading1"/>
      </w:pPr>
      <w:bookmarkStart w:id="1" w:name="_Ref178064866"/>
      <w:r>
        <w:t>2</w:t>
      </w:r>
      <w:r>
        <w:tab/>
      </w:r>
      <w:r w:rsidR="004000E8" w:rsidRPr="00CE0424">
        <w:t>Discussion</w:t>
      </w:r>
      <w:bookmarkEnd w:id="1"/>
    </w:p>
    <w:p w14:paraId="7DC05666" w14:textId="5B94C226" w:rsidR="00F63950" w:rsidRDefault="00230D18" w:rsidP="00F63950">
      <w:pPr>
        <w:pStyle w:val="Heading2"/>
      </w:pPr>
      <w:r>
        <w:t>2.1</w:t>
      </w:r>
      <w:r>
        <w:tab/>
      </w:r>
      <w:r w:rsidR="00A90A33">
        <w:t>Segmentation</w:t>
      </w:r>
    </w:p>
    <w:p w14:paraId="74E91A8C" w14:textId="599E46C4" w:rsidR="00A90A33" w:rsidRDefault="00A90A33" w:rsidP="00A90A33">
      <w:r>
        <w:t>Current LPP segmentation defined in the specification is mainly because of NAS transport layer constraints that is put on the LPP layer. The intention is not to segment so that the lower layers can accommodate the data. The lower layer constrains are handled in RLC with RLC segmentation but not by LPP.</w:t>
      </w:r>
    </w:p>
    <w:p w14:paraId="280DC28B" w14:textId="0FE2BD2C" w:rsidR="00A90A33" w:rsidRDefault="00A90A33" w:rsidP="00A90A33">
      <w:r>
        <w:t xml:space="preserve">Hence, LPP segmentation to fit the content </w:t>
      </w:r>
      <w:r w:rsidR="00592D8A">
        <w:t>using</w:t>
      </w:r>
      <w:r>
        <w:t xml:space="preserve"> SDT</w:t>
      </w:r>
      <w:r w:rsidR="00592D8A">
        <w:t xml:space="preserve"> procedure</w:t>
      </w:r>
      <w:r>
        <w:t xml:space="preserve"> is against the normal mode of operation. NW may have to configure several small chunks of resources which may also lead to resource fragmentation and not a good utilization. It may simplify if UE transits to connected mode.</w:t>
      </w:r>
    </w:p>
    <w:p w14:paraId="797CF1CD" w14:textId="5BCF114B" w:rsidR="00A90A33" w:rsidRPr="00CE0424" w:rsidRDefault="00A90A33" w:rsidP="00A90A33">
      <w:pPr>
        <w:pStyle w:val="Observation"/>
      </w:pPr>
      <w:bookmarkStart w:id="2" w:name="_Toc85729591"/>
      <w:r>
        <w:t xml:space="preserve">LPP segmentation to fit the content </w:t>
      </w:r>
      <w:r w:rsidR="00592D8A">
        <w:t>for transmission using</w:t>
      </w:r>
      <w:r>
        <w:t xml:space="preserve"> SDT</w:t>
      </w:r>
      <w:r w:rsidR="00592D8A">
        <w:t xml:space="preserve"> procedure</w:t>
      </w:r>
      <w:r>
        <w:t xml:space="preserve"> is against the </w:t>
      </w:r>
      <w:r w:rsidR="00592D8A">
        <w:t>modus</w:t>
      </w:r>
      <w:r>
        <w:t xml:space="preserve"> operandi.</w:t>
      </w:r>
      <w:bookmarkEnd w:id="2"/>
    </w:p>
    <w:p w14:paraId="627D38F1" w14:textId="77777777" w:rsidR="00760ECA" w:rsidRDefault="00A90A33" w:rsidP="00A90A33">
      <w:r>
        <w:t>When the LPP content comes to lower layer then the content should be checked against the configured DVT</w:t>
      </w:r>
      <w:r w:rsidR="00592D8A">
        <w:t>.</w:t>
      </w:r>
      <w:r>
        <w:t xml:space="preserve"> </w:t>
      </w:r>
      <w:r w:rsidR="00592D8A">
        <w:t>I</w:t>
      </w:r>
      <w:r>
        <w:t xml:space="preserve">f </w:t>
      </w:r>
      <w:r w:rsidR="00592D8A">
        <w:t>the LPP data size</w:t>
      </w:r>
      <w:r>
        <w:t xml:space="preserve"> is lower than the DVT; and if UL grant is not adequate there can be RLC segmentation</w:t>
      </w:r>
      <w:r w:rsidR="00592D8A">
        <w:t>. In such cases,</w:t>
      </w:r>
      <w:r>
        <w:t xml:space="preserve"> NW may provide resources for subsequent</w:t>
      </w:r>
      <w:r w:rsidR="00592D8A">
        <w:t xml:space="preserve"> </w:t>
      </w:r>
      <w:r>
        <w:t>transmission</w:t>
      </w:r>
      <w:r w:rsidR="00592D8A">
        <w:t xml:space="preserve"> using SDT procedure</w:t>
      </w:r>
      <w:r>
        <w:t>.</w:t>
      </w:r>
    </w:p>
    <w:p w14:paraId="073B7FAB" w14:textId="78FE5887" w:rsidR="00A90A33" w:rsidRDefault="002442D1" w:rsidP="00A90A33">
      <w:r>
        <w:rPr>
          <w:lang w:eastAsia="zh-CN"/>
        </w:rPr>
        <w:t>If the size of UL data is bigger than that of the UL grant, UE can send the BSR in the first UL SDT which indicates there is more data needed to be transmitted, and then the network will assign the subsequent UL grant after receiving the first UL SDT.</w:t>
      </w:r>
    </w:p>
    <w:p w14:paraId="468E66BB" w14:textId="50973139" w:rsidR="00592D8A" w:rsidRDefault="00592D8A" w:rsidP="00592D8A">
      <w:pPr>
        <w:pStyle w:val="Proposal"/>
      </w:pPr>
      <w:bookmarkStart w:id="3" w:name="_Toc85729595"/>
      <w:r>
        <w:t>LPP Segmentation to fit the content for transmission using SDT procedure is not allowed.</w:t>
      </w:r>
      <w:bookmarkEnd w:id="3"/>
    </w:p>
    <w:p w14:paraId="53482D0D" w14:textId="4A8C1A2D" w:rsidR="00760ECA" w:rsidRPr="00A04F49" w:rsidRDefault="00760ECA" w:rsidP="00592D8A">
      <w:pPr>
        <w:pStyle w:val="Proposal"/>
      </w:pPr>
      <w:bookmarkStart w:id="4" w:name="_Toc85729596"/>
      <w:r>
        <w:lastRenderedPageBreak/>
        <w:t>UE sends the BSR in the first UL SDT which indicates there is more data needed to be transmitted provided the size of UL data is bigger than that of the UL grant</w:t>
      </w:r>
      <w:bookmarkEnd w:id="4"/>
    </w:p>
    <w:p w14:paraId="7072B1AE" w14:textId="33851BBE" w:rsidR="00592D8A" w:rsidRDefault="00592D8A" w:rsidP="00A90A33"/>
    <w:p w14:paraId="76416A50" w14:textId="387CF561" w:rsidR="00592D8A" w:rsidRDefault="00592D8A" w:rsidP="00592D8A">
      <w:pPr>
        <w:pStyle w:val="Heading2"/>
      </w:pPr>
      <w:r>
        <w:t>2.2</w:t>
      </w:r>
      <w:r>
        <w:tab/>
        <w:t>TA Validation</w:t>
      </w:r>
    </w:p>
    <w:p w14:paraId="2CDE51B9" w14:textId="0A86DED7" w:rsidR="00592D8A" w:rsidRDefault="00592D8A" w:rsidP="00592D8A">
      <w:r>
        <w:t>TA may remain constant for stationary device. For these devices as well, they are required to validate the TA. Positioning involves UE in motion. The TA would be valid for very short time. During connected mode there would be several TA adjustments to synchronize the UE and perform power control and minimize interference. How would TA be adjusted while UE is in motion should be investigated before simply adopting a procedure which has been primarily designed for stationary UE; using PUR for example.</w:t>
      </w:r>
    </w:p>
    <w:p w14:paraId="731F8777" w14:textId="2DB857CF" w:rsidR="00592D8A" w:rsidRDefault="00592D8A" w:rsidP="00592D8A">
      <w:r>
        <w:t xml:space="preserve">RAN1 should do such investigation or RAN2 should limit the positioning use case for stationary UEs only. </w:t>
      </w:r>
    </w:p>
    <w:p w14:paraId="04F372C7" w14:textId="0A011BE6" w:rsidR="00592D8A" w:rsidRPr="00A04F49" w:rsidRDefault="005869A7" w:rsidP="00592D8A">
      <w:pPr>
        <w:pStyle w:val="Proposal"/>
      </w:pPr>
      <w:bookmarkStart w:id="5" w:name="_Toc85729597"/>
      <w:r>
        <w:t>Send a LS to RAN1 to investigate how TA can be adjusted in inactive mode or limit the use case such that inactive mode positioning is valid only for UEs which are fixed.</w:t>
      </w:r>
      <w:bookmarkEnd w:id="5"/>
    </w:p>
    <w:p w14:paraId="3978602A" w14:textId="77777777" w:rsidR="00592D8A" w:rsidRPr="00592D8A" w:rsidRDefault="00592D8A" w:rsidP="00592D8A"/>
    <w:p w14:paraId="72466407" w14:textId="77777777" w:rsidR="00532F8E" w:rsidRDefault="005869A7" w:rsidP="00532F8E">
      <w:pPr>
        <w:pStyle w:val="Heading2"/>
      </w:pPr>
      <w:r>
        <w:t>2.3</w:t>
      </w:r>
      <w:r>
        <w:tab/>
        <w:t>State Transition handling</w:t>
      </w:r>
    </w:p>
    <w:p w14:paraId="163BD571" w14:textId="2D7996FB" w:rsidR="00C16B0B" w:rsidRDefault="00532F8E" w:rsidP="00532F8E">
      <w:r>
        <w:t xml:space="preserve">UE behaviour during State Transition while configured to perform positioning measurements or to transmit UL SRS needs to be discussed. For example; for UL SRS Tx in Inactive mode, only open loop power control is allowed while in connected mode closed loop power control also would be operational. Can UE continue UL SRS Tx </w:t>
      </w:r>
      <w:r w:rsidR="00452369">
        <w:t xml:space="preserve">that was configured for inactive mode </w:t>
      </w:r>
      <w:r>
        <w:t xml:space="preserve">when </w:t>
      </w:r>
      <w:r w:rsidR="001C21B8">
        <w:t>UE switches from Inactive mode to C</w:t>
      </w:r>
      <w:r>
        <w:t>onnected mode for some other reason such as voice call</w:t>
      </w:r>
      <w:r w:rsidR="001C21B8">
        <w:t>, being paged</w:t>
      </w:r>
      <w:r>
        <w:t xml:space="preserve">. </w:t>
      </w:r>
      <w:r w:rsidR="001C21B8">
        <w:t xml:space="preserve">For example, can UE continue the ongoing measurements in the new RRC </w:t>
      </w:r>
      <w:r w:rsidR="0004412E">
        <w:t>state,</w:t>
      </w:r>
      <w:r w:rsidR="001C21B8">
        <w:t xml:space="preserve"> or should it be discarded? </w:t>
      </w:r>
      <w:r>
        <w:t>Should gNB release</w:t>
      </w:r>
      <w:r w:rsidR="00452369">
        <w:t xml:space="preserve"> inactive mode configuration</w:t>
      </w:r>
      <w:r>
        <w:t xml:space="preserve"> and provide new configuration</w:t>
      </w:r>
      <w:r w:rsidR="00452369">
        <w:t xml:space="preserve"> or can UE continue</w:t>
      </w:r>
      <w:r>
        <w:t>? I</w:t>
      </w:r>
      <w:r w:rsidR="00452369">
        <w:t>f gNB releases and provides new configuration</w:t>
      </w:r>
      <w:r>
        <w:t>, will there be any notification to LMF so that LMF can inform other listening (gNBs/TRPs)</w:t>
      </w:r>
      <w:r w:rsidR="00452369">
        <w:t xml:space="preserve"> that current configuration is aborted, and new configuration is applied</w:t>
      </w:r>
      <w:r>
        <w:t xml:space="preserve">. In such case, </w:t>
      </w:r>
      <w:r w:rsidR="00452369">
        <w:t xml:space="preserve">LMF may </w:t>
      </w:r>
      <w:r w:rsidR="00C16B0B">
        <w:t>need to be notified about the failure reason “change of</w:t>
      </w:r>
      <w:r w:rsidR="00452369">
        <w:t xml:space="preserve"> UE RRC state</w:t>
      </w:r>
      <w:r w:rsidR="00C16B0B">
        <w:t>s”</w:t>
      </w:r>
      <w:r w:rsidR="00452369">
        <w:t>.</w:t>
      </w:r>
    </w:p>
    <w:p w14:paraId="2C981800" w14:textId="59266790" w:rsidR="00C16B0B" w:rsidRDefault="00C16B0B" w:rsidP="00532F8E">
      <w:r>
        <w:t>But important aspect is whether UE can continue to transmit UL SRS while there is state transition using previous inactive mode configurations/resources? This should be a question to RAN1/RAN4.</w:t>
      </w:r>
    </w:p>
    <w:p w14:paraId="1077FF7C" w14:textId="15024256" w:rsidR="00C16B0B" w:rsidRPr="00A04F49" w:rsidRDefault="00C16B0B" w:rsidP="00C16B0B">
      <w:pPr>
        <w:pStyle w:val="Proposal"/>
      </w:pPr>
      <w:bookmarkStart w:id="6" w:name="_Toc85729598"/>
      <w:r>
        <w:t>RAN2 to send a LS to RAN1/RAN4 asking whether UL SRS Tx can be continued or aborted when UE switches from Inactive to connected mode.</w:t>
      </w:r>
      <w:bookmarkEnd w:id="6"/>
    </w:p>
    <w:p w14:paraId="674A8441" w14:textId="3DA5A1C5" w:rsidR="00452369" w:rsidRDefault="00452369" w:rsidP="00532F8E">
      <w:r>
        <w:t xml:space="preserve"> </w:t>
      </w:r>
    </w:p>
    <w:p w14:paraId="3E0DCFA7" w14:textId="621BC489" w:rsidR="00532F8E" w:rsidRDefault="00452369" w:rsidP="00532F8E">
      <w:r>
        <w:t>Similarly,</w:t>
      </w:r>
      <w:r w:rsidR="00532F8E">
        <w:t xml:space="preserve"> when UE has been configured to </w:t>
      </w:r>
      <w:r>
        <w:t xml:space="preserve">perform DL-TDOA measurements in inactive mode and UE switches to connected mode for any other reasons such as voice call; can UE continue performing the measurements in connected mode. </w:t>
      </w:r>
      <w:r w:rsidR="00600429">
        <w:t xml:space="preserve">Gaps are needs for positioning measurements in connected mode. Therefore, they will be additional delay in configuring the gaps. </w:t>
      </w:r>
      <w:r w:rsidR="005B0609">
        <w:t xml:space="preserve">Impact of this </w:t>
      </w:r>
      <w:r w:rsidR="007E5356">
        <w:t xml:space="preserve">additional </w:t>
      </w:r>
      <w:r w:rsidR="005B0609">
        <w:t>delay on the accuracy</w:t>
      </w:r>
      <w:r w:rsidR="00A73F8D">
        <w:t xml:space="preserve"> can better be assessed by RAN4</w:t>
      </w:r>
      <w:r w:rsidR="003F5836">
        <w:t xml:space="preserve">. </w:t>
      </w:r>
      <w:r>
        <w:t>Should it stay in connected mode until the measurements are over or should it switch to inactive mode and continue (assuming voice session is released)? Would the measurements performed in various states be valid?</w:t>
      </w:r>
    </w:p>
    <w:p w14:paraId="2999EE2D" w14:textId="44ABC3E1" w:rsidR="00452369" w:rsidRDefault="00452369" w:rsidP="00532F8E">
      <w:r>
        <w:t xml:space="preserve">RAN2 should check with RAN4 on the measurement accuracy and requirements and whether combining </w:t>
      </w:r>
      <w:r w:rsidR="00C16B0B">
        <w:t>measurements</w:t>
      </w:r>
      <w:r>
        <w:t xml:space="preserve"> performed at different RRC states </w:t>
      </w:r>
      <w:r w:rsidR="00C16B0B">
        <w:t>does not pose any accuracy limitations.</w:t>
      </w:r>
    </w:p>
    <w:p w14:paraId="1B3029E6" w14:textId="5B743EDF" w:rsidR="00C16B0B" w:rsidRPr="00A04F49" w:rsidRDefault="00C16B0B" w:rsidP="00C16B0B">
      <w:pPr>
        <w:pStyle w:val="Proposal"/>
      </w:pPr>
      <w:bookmarkStart w:id="7" w:name="_Toc85729599"/>
      <w:r>
        <w:t>RAN2 to send a LS to RAN4 asking UE measurements validity when UE has performed measurements in different RRC states</w:t>
      </w:r>
      <w:r w:rsidRPr="00A04F49">
        <w:t>.</w:t>
      </w:r>
      <w:r>
        <w:t xml:space="preserve"> Should the previous measurements be discarded, or can it be continued after state transition.</w:t>
      </w:r>
      <w:bookmarkEnd w:id="7"/>
    </w:p>
    <w:p w14:paraId="1BE43251" w14:textId="77777777" w:rsidR="00C16B0B" w:rsidRDefault="00C16B0B" w:rsidP="00532F8E"/>
    <w:p w14:paraId="6783F06C" w14:textId="77777777" w:rsidR="005869A7" w:rsidRPr="005869A7" w:rsidRDefault="005869A7" w:rsidP="005869A7"/>
    <w:p w14:paraId="4B9E0B2D" w14:textId="2688F696" w:rsidR="00C16B0B" w:rsidRDefault="00C16B0B" w:rsidP="00C16B0B">
      <w:pPr>
        <w:pStyle w:val="Heading2"/>
      </w:pPr>
      <w:r>
        <w:lastRenderedPageBreak/>
        <w:t>2.4</w:t>
      </w:r>
      <w:r>
        <w:tab/>
        <w:t>Aperiodic UL SRS Tx</w:t>
      </w:r>
    </w:p>
    <w:p w14:paraId="53000C65" w14:textId="7B26C98B" w:rsidR="00C16B0B" w:rsidRPr="00C16B0B" w:rsidRDefault="00BB406E" w:rsidP="00C16B0B">
      <w:r>
        <w:t>Configuring UTDOA requires lot of signalling</w:t>
      </w:r>
      <w:r w:rsidR="00FA26F0">
        <w:t>.</w:t>
      </w:r>
      <w:r>
        <w:t xml:space="preserve"> </w:t>
      </w:r>
      <w:r w:rsidR="00F1390F" w:rsidRPr="00F1390F">
        <w:rPr>
          <w:lang w:val="en-IN"/>
        </w:rPr>
        <w:t>Lot of preparation needs to be done before hand</w:t>
      </w:r>
      <w:r w:rsidR="00F1390F">
        <w:rPr>
          <w:lang w:val="en-IN"/>
        </w:rPr>
        <w:t>.</w:t>
      </w:r>
      <w:r w:rsidR="00F1390F" w:rsidRPr="00F1390F">
        <w:rPr>
          <w:lang w:val="en-IN"/>
        </w:rPr>
        <w:t xml:space="preserve"> </w:t>
      </w:r>
      <w:r w:rsidR="00F1390F">
        <w:rPr>
          <w:lang w:val="en-IN"/>
        </w:rPr>
        <w:t>H</w:t>
      </w:r>
      <w:r w:rsidR="00F1390F" w:rsidRPr="00F1390F">
        <w:rPr>
          <w:lang w:val="en-IN"/>
        </w:rPr>
        <w:t xml:space="preserve">ence it may not be </w:t>
      </w:r>
      <w:r w:rsidR="00F1390F">
        <w:rPr>
          <w:lang w:val="en-IN"/>
        </w:rPr>
        <w:t>justified</w:t>
      </w:r>
      <w:r w:rsidR="00F1390F" w:rsidRPr="00F1390F">
        <w:rPr>
          <w:lang w:val="en-IN"/>
        </w:rPr>
        <w:t xml:space="preserve"> </w:t>
      </w:r>
      <w:r w:rsidR="00F1390F">
        <w:rPr>
          <w:lang w:val="en-IN"/>
        </w:rPr>
        <w:t xml:space="preserve">that for a single shot measurement so much of preparation is done. As such during periodic or SP UL SRS transmission; to boost current UL SRS Tx; aperiodic Tx may be desired. However, for inactive mode as NW cannot reach to the UE (no MT-SDT procedure or only by means of paging); </w:t>
      </w:r>
      <w:r w:rsidR="009278F5">
        <w:rPr>
          <w:lang w:val="en-IN"/>
        </w:rPr>
        <w:t>thus,</w:t>
      </w:r>
      <w:r w:rsidR="00F1390F">
        <w:rPr>
          <w:lang w:val="en-IN"/>
        </w:rPr>
        <w:t xml:space="preserve"> it does</w:t>
      </w:r>
      <w:r w:rsidR="005B1927">
        <w:rPr>
          <w:lang w:val="en-IN"/>
        </w:rPr>
        <w:t xml:space="preserve"> not</w:t>
      </w:r>
      <w:r w:rsidR="00F1390F">
        <w:rPr>
          <w:lang w:val="en-IN"/>
        </w:rPr>
        <w:t xml:space="preserve"> justify </w:t>
      </w:r>
      <w:r w:rsidR="00C4705A">
        <w:rPr>
          <w:lang w:val="en-IN"/>
        </w:rPr>
        <w:t>transmitting</w:t>
      </w:r>
      <w:r w:rsidR="00F1390F">
        <w:rPr>
          <w:lang w:val="en-IN"/>
        </w:rPr>
        <w:t xml:space="preserve"> aperiodic UL SRS</w:t>
      </w:r>
    </w:p>
    <w:p w14:paraId="5DD853E8" w14:textId="77777777" w:rsidR="00C16B0B" w:rsidRPr="00C16B0B" w:rsidRDefault="00C16B0B" w:rsidP="00C16B0B"/>
    <w:p w14:paraId="056DF18A" w14:textId="209C4BEE" w:rsidR="00F1390F" w:rsidRPr="00A04F49" w:rsidRDefault="00F1390F" w:rsidP="00F1390F">
      <w:pPr>
        <w:pStyle w:val="Proposal"/>
      </w:pPr>
      <w:bookmarkStart w:id="8" w:name="_Toc85729600"/>
      <w:r>
        <w:t>Aperiodic UL SRS Transmission in Inactive mode is not supported</w:t>
      </w:r>
      <w:r w:rsidRPr="00A04F49">
        <w:t>.</w:t>
      </w:r>
      <w:bookmarkEnd w:id="8"/>
    </w:p>
    <w:p w14:paraId="148610DB" w14:textId="77777777" w:rsidR="00592D8A" w:rsidRDefault="00592D8A" w:rsidP="00A90A33"/>
    <w:p w14:paraId="08F4C403" w14:textId="1A3A53D6" w:rsidR="009278F5" w:rsidRDefault="009278F5" w:rsidP="00553BC2">
      <w:pPr>
        <w:pStyle w:val="Heading2"/>
      </w:pPr>
      <w:r>
        <w:t>2.5</w:t>
      </w:r>
      <w:r>
        <w:tab/>
        <w:t xml:space="preserve">SDT for </w:t>
      </w:r>
      <w:proofErr w:type="spellStart"/>
      <w:r>
        <w:t>posSIB</w:t>
      </w:r>
      <w:proofErr w:type="spellEnd"/>
      <w:r>
        <w:t xml:space="preserve"> retrieval </w:t>
      </w:r>
    </w:p>
    <w:p w14:paraId="65DE5BEB" w14:textId="77777777" w:rsidR="00027097" w:rsidRDefault="009C393B" w:rsidP="00027097">
      <w:r>
        <w:t>One important</w:t>
      </w:r>
      <w:r w:rsidR="009278F5">
        <w:t xml:space="preserve"> use case that SDT should be </w:t>
      </w:r>
      <w:r>
        <w:t>used</w:t>
      </w:r>
      <w:r w:rsidR="009278F5">
        <w:t xml:space="preserve"> is obtaining posSIBs in Inactive mode using SDT framework. As discussed in Rel-16, there are several posSIBs with varying nature; where some are static and large. Broadcasting these would consume lot of radio resource and power and the use of broadcast for these sorts of posSIBs when there are few users is meaningless. </w:t>
      </w:r>
    </w:p>
    <w:p w14:paraId="305676EE" w14:textId="24F1B36A" w:rsidR="00027097" w:rsidRDefault="00027097" w:rsidP="00027097">
      <w:pPr>
        <w:rPr>
          <w:lang w:val="en-US" w:eastAsia="en-US"/>
        </w:rPr>
      </w:pPr>
      <w:r>
        <w:t xml:space="preserve">On Demand SI functionality </w:t>
      </w:r>
      <w:r>
        <w:rPr>
          <w:lang w:val="en-US"/>
        </w:rPr>
        <w:t xml:space="preserve">using Rel-15 </w:t>
      </w:r>
      <w:r w:rsidR="001F4F41">
        <w:rPr>
          <w:lang w:val="en-US"/>
        </w:rPr>
        <w:t>h</w:t>
      </w:r>
      <w:r>
        <w:rPr>
          <w:lang w:val="en-US"/>
        </w:rPr>
        <w:t xml:space="preserve">as drawback in </w:t>
      </w:r>
      <w:r w:rsidR="001F4F41">
        <w:rPr>
          <w:lang w:val="en-US"/>
        </w:rPr>
        <w:t>terms of latency. T</w:t>
      </w:r>
      <w:r>
        <w:rPr>
          <w:lang w:val="en-US"/>
        </w:rPr>
        <w:t xml:space="preserve">he UE has to perform initial access and inform gNB which system info is needed; after that it has to wait for certain duration for the broadcast to be enabled. Each SIB has its own periodicity; so </w:t>
      </w:r>
      <w:r w:rsidR="001F4F41">
        <w:rPr>
          <w:lang w:val="en-US"/>
        </w:rPr>
        <w:t>worst-case</w:t>
      </w:r>
      <w:r>
        <w:rPr>
          <w:lang w:val="en-US"/>
        </w:rPr>
        <w:t xml:space="preserve"> waiting time is equal to SIB periodicity.</w:t>
      </w:r>
    </w:p>
    <w:p w14:paraId="001D6095" w14:textId="39782AAB" w:rsidR="00027097" w:rsidRDefault="001F4F41" w:rsidP="00027097">
      <w:pPr>
        <w:rPr>
          <w:lang w:val="en-US"/>
        </w:rPr>
      </w:pPr>
      <w:r>
        <w:t xml:space="preserve">On Demand SI functionality </w:t>
      </w:r>
      <w:r>
        <w:rPr>
          <w:lang w:val="en-US"/>
        </w:rPr>
        <w:t>using</w:t>
      </w:r>
      <w:r w:rsidR="00027097">
        <w:rPr>
          <w:lang w:val="en-US"/>
        </w:rPr>
        <w:t xml:space="preserve"> Rel-16 connected mode</w:t>
      </w:r>
      <w:r>
        <w:rPr>
          <w:lang w:val="en-US"/>
        </w:rPr>
        <w:t xml:space="preserve"> has also drawback where</w:t>
      </w:r>
      <w:r w:rsidR="00027097">
        <w:rPr>
          <w:lang w:val="en-US"/>
        </w:rPr>
        <w:t xml:space="preserve"> UE cannot go to connected mode just for obtaining SIBs.</w:t>
      </w:r>
    </w:p>
    <w:p w14:paraId="020ED8A0" w14:textId="5209B764" w:rsidR="00027097" w:rsidRDefault="00027097" w:rsidP="00027097">
      <w:pPr>
        <w:rPr>
          <w:lang w:val="en-US"/>
        </w:rPr>
      </w:pPr>
      <w:r>
        <w:rPr>
          <w:lang w:val="en-US"/>
        </w:rPr>
        <w:t>Hence a balance approach is to use SDT. To enable UE to save power and reduce latency.</w:t>
      </w:r>
    </w:p>
    <w:p w14:paraId="5449C467" w14:textId="13AA9A65" w:rsidR="001F4F41" w:rsidRPr="00CE0424" w:rsidRDefault="001F4F41" w:rsidP="001F4F41">
      <w:pPr>
        <w:pStyle w:val="Observation"/>
      </w:pPr>
      <w:bookmarkStart w:id="9" w:name="_Toc85729592"/>
      <w:r>
        <w:t xml:space="preserve">On Demand SI </w:t>
      </w:r>
      <w:proofErr w:type="spellStart"/>
      <w:r>
        <w:t>Rel</w:t>
      </w:r>
      <w:proofErr w:type="spellEnd"/>
      <w:r>
        <w:t>- 15 functionality i</w:t>
      </w:r>
      <w:r w:rsidR="00FD0FC9">
        <w:t xml:space="preserve">s delay prone and Rel-16 does not allow UE to transit to connected mode just for </w:t>
      </w:r>
      <w:r w:rsidR="004E44A5">
        <w:t>SIB retrieval.</w:t>
      </w:r>
      <w:bookmarkEnd w:id="9"/>
    </w:p>
    <w:p w14:paraId="59CD45ED" w14:textId="77777777" w:rsidR="001F4F41" w:rsidRPr="001F4F41" w:rsidRDefault="001F4F41" w:rsidP="00027097"/>
    <w:p w14:paraId="0E9910DA" w14:textId="49AFD9AC" w:rsidR="00027097" w:rsidRDefault="004E44A5" w:rsidP="00027097">
      <w:pPr>
        <w:rPr>
          <w:lang w:val="en-US"/>
        </w:rPr>
      </w:pPr>
      <w:r>
        <w:rPr>
          <w:lang w:val="en-US"/>
        </w:rPr>
        <w:t>Also,</w:t>
      </w:r>
      <w:r w:rsidR="00027097">
        <w:rPr>
          <w:lang w:val="en-US"/>
        </w:rPr>
        <w:t xml:space="preserve"> from NW perspective to reduce power and resource. Broadcast channel consumes more power and resources than dedicated.</w:t>
      </w:r>
    </w:p>
    <w:p w14:paraId="31106C66" w14:textId="7104363D" w:rsidR="009278F5" w:rsidRPr="00027097" w:rsidRDefault="009278F5" w:rsidP="009278F5">
      <w:pPr>
        <w:rPr>
          <w:lang w:val="en-US"/>
        </w:rPr>
      </w:pPr>
    </w:p>
    <w:p w14:paraId="5E1B5F91" w14:textId="77777777" w:rsidR="009278F5" w:rsidRDefault="009278F5" w:rsidP="009278F5">
      <w:r w:rsidRPr="00036A7D">
        <w:rPr>
          <w:iCs/>
          <w:noProof/>
          <w:color w:val="000000" w:themeColor="text1"/>
          <w:spacing w:val="2"/>
          <w:sz w:val="18"/>
          <w:szCs w:val="18"/>
        </w:rPr>
        <w:lastRenderedPageBreak/>
        <mc:AlternateContent>
          <mc:Choice Requires="wpg">
            <w:drawing>
              <wp:anchor distT="0" distB="0" distL="114300" distR="114300" simplePos="0" relativeHeight="251658240" behindDoc="0" locked="0" layoutInCell="1" allowOverlap="1" wp14:anchorId="79E0B0E2" wp14:editId="3BEEC4B7">
                <wp:simplePos x="0" y="0"/>
                <wp:positionH relativeFrom="column">
                  <wp:posOffset>0</wp:posOffset>
                </wp:positionH>
                <wp:positionV relativeFrom="paragraph">
                  <wp:posOffset>255270</wp:posOffset>
                </wp:positionV>
                <wp:extent cx="5667675" cy="3563006"/>
                <wp:effectExtent l="12700" t="0" r="0" b="31115"/>
                <wp:wrapTopAndBottom/>
                <wp:docPr id="37" name="Group 57"/>
                <wp:cNvGraphicFramePr/>
                <a:graphic xmlns:a="http://schemas.openxmlformats.org/drawingml/2006/main">
                  <a:graphicData uri="http://schemas.microsoft.com/office/word/2010/wordprocessingGroup">
                    <wpg:wgp>
                      <wpg:cNvGrpSpPr/>
                      <wpg:grpSpPr>
                        <a:xfrm>
                          <a:off x="0" y="0"/>
                          <a:ext cx="5667675" cy="3563006"/>
                          <a:chOff x="0" y="0"/>
                          <a:chExt cx="5667675" cy="3563006"/>
                        </a:xfrm>
                      </wpg:grpSpPr>
                      <wps:wsp>
                        <wps:cNvPr id="38" name="TextBox 3"/>
                        <wps:cNvSpPr txBox="1"/>
                        <wps:spPr>
                          <a:xfrm>
                            <a:off x="76187" y="0"/>
                            <a:ext cx="1040765" cy="484505"/>
                          </a:xfrm>
                          <a:prstGeom prst="rect">
                            <a:avLst/>
                          </a:prstGeom>
                          <a:noFill/>
                        </wps:spPr>
                        <wps:txbx>
                          <w:txbxContent>
                            <w:p w14:paraId="599CD35E" w14:textId="77777777" w:rsidR="009278F5" w:rsidRDefault="009278F5" w:rsidP="009278F5">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UE</w:t>
                              </w:r>
                            </w:p>
                          </w:txbxContent>
                        </wps:txbx>
                        <wps:bodyPr wrap="square" rtlCol="0">
                          <a:spAutoFit/>
                        </wps:bodyPr>
                      </wps:wsp>
                      <wps:wsp>
                        <wps:cNvPr id="39" name="TextBox 4"/>
                        <wps:cNvSpPr txBox="1"/>
                        <wps:spPr>
                          <a:xfrm>
                            <a:off x="1805040" y="0"/>
                            <a:ext cx="1040130" cy="484505"/>
                          </a:xfrm>
                          <a:prstGeom prst="rect">
                            <a:avLst/>
                          </a:prstGeom>
                          <a:noFill/>
                        </wps:spPr>
                        <wps:txbx>
                          <w:txbxContent>
                            <w:p w14:paraId="04DF93C4" w14:textId="77777777" w:rsidR="009278F5" w:rsidRDefault="009278F5" w:rsidP="009278F5">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NW</w:t>
                              </w:r>
                            </w:p>
                          </w:txbxContent>
                        </wps:txbx>
                        <wps:bodyPr wrap="square" rtlCol="0">
                          <a:spAutoFit/>
                        </wps:bodyPr>
                      </wps:wsp>
                      <wps:wsp>
                        <wps:cNvPr id="40" name="Straight Arrow Connector 40"/>
                        <wps:cNvCnPr>
                          <a:cxnSpLocks/>
                        </wps:cNvCnPr>
                        <wps:spPr>
                          <a:xfrm flipH="1">
                            <a:off x="588564" y="369332"/>
                            <a:ext cx="7889" cy="31936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a:cxnSpLocks/>
                        </wps:cNvCnPr>
                        <wps:spPr>
                          <a:xfrm>
                            <a:off x="2325404" y="369332"/>
                            <a:ext cx="0" cy="31936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a:off x="596453" y="1208684"/>
                            <a:ext cx="172895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a:cxnSpLocks/>
                        </wps:cNvCnPr>
                        <wps:spPr>
                          <a:xfrm flipH="1">
                            <a:off x="604312" y="1516042"/>
                            <a:ext cx="172895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a:cxnSpLocks/>
                        </wps:cNvCnPr>
                        <wps:spPr>
                          <a:xfrm flipH="1" flipV="1">
                            <a:off x="588564" y="2638464"/>
                            <a:ext cx="1728936" cy="28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a:off x="604311" y="1891389"/>
                            <a:ext cx="172895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a:cxnSpLocks/>
                        </wps:cNvCnPr>
                        <wps:spPr>
                          <a:xfrm flipH="1">
                            <a:off x="588564" y="2248230"/>
                            <a:ext cx="174470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TextBox 16"/>
                        <wps:cNvSpPr txBox="1"/>
                        <wps:spPr>
                          <a:xfrm>
                            <a:off x="738300" y="997762"/>
                            <a:ext cx="1134745" cy="345440"/>
                          </a:xfrm>
                          <a:prstGeom prst="rect">
                            <a:avLst/>
                          </a:prstGeom>
                          <a:noFill/>
                        </wps:spPr>
                        <wps:txbx>
                          <w:txbxContent>
                            <w:p w14:paraId="4912CF89"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RA msg1</w:t>
                              </w:r>
                            </w:p>
                          </w:txbxContent>
                        </wps:txbx>
                        <wps:bodyPr wrap="square" rtlCol="0">
                          <a:spAutoFit/>
                        </wps:bodyPr>
                      </wps:wsp>
                      <wps:wsp>
                        <wps:cNvPr id="48" name="TextBox 19"/>
                        <wps:cNvSpPr txBox="1"/>
                        <wps:spPr>
                          <a:xfrm>
                            <a:off x="604274" y="1590330"/>
                            <a:ext cx="1728470" cy="345440"/>
                          </a:xfrm>
                          <a:prstGeom prst="rect">
                            <a:avLst/>
                          </a:prstGeom>
                          <a:noFill/>
                        </wps:spPr>
                        <wps:txbx>
                          <w:txbxContent>
                            <w:p w14:paraId="20869C39"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RRCresumeReq + Data + SIB Req.</w:t>
                              </w:r>
                            </w:p>
                          </w:txbxContent>
                        </wps:txbx>
                        <wps:bodyPr wrap="square" rtlCol="0">
                          <a:spAutoFit/>
                        </wps:bodyPr>
                      </wps:wsp>
                      <wps:wsp>
                        <wps:cNvPr id="49" name="TextBox 20"/>
                        <wps:cNvSpPr txBox="1"/>
                        <wps:spPr>
                          <a:xfrm>
                            <a:off x="738300" y="1276299"/>
                            <a:ext cx="1134745" cy="345440"/>
                          </a:xfrm>
                          <a:prstGeom prst="rect">
                            <a:avLst/>
                          </a:prstGeom>
                          <a:noFill/>
                        </wps:spPr>
                        <wps:txbx>
                          <w:txbxContent>
                            <w:p w14:paraId="69854B9B"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RA response msg2</w:t>
                              </w:r>
                            </w:p>
                          </w:txbxContent>
                        </wps:txbx>
                        <wps:bodyPr wrap="square" rtlCol="0">
                          <a:spAutoFit/>
                        </wps:bodyPr>
                      </wps:wsp>
                      <wps:wsp>
                        <wps:cNvPr id="50" name="TextBox 21"/>
                        <wps:cNvSpPr txBox="1"/>
                        <wps:spPr>
                          <a:xfrm>
                            <a:off x="604281" y="1996338"/>
                            <a:ext cx="1728470" cy="345440"/>
                          </a:xfrm>
                          <a:prstGeom prst="rect">
                            <a:avLst/>
                          </a:prstGeom>
                          <a:noFill/>
                        </wps:spPr>
                        <wps:txbx>
                          <w:txbxContent>
                            <w:p w14:paraId="09B0E488"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RRC Release + DL Assignment</w:t>
                              </w:r>
                            </w:p>
                          </w:txbxContent>
                        </wps:txbx>
                        <wps:bodyPr wrap="square" rtlCol="0">
                          <a:spAutoFit/>
                        </wps:bodyPr>
                      </wps:wsp>
                      <wps:wsp>
                        <wps:cNvPr id="51" name="TextBox 27"/>
                        <wps:cNvSpPr txBox="1"/>
                        <wps:spPr>
                          <a:xfrm>
                            <a:off x="588531" y="2346816"/>
                            <a:ext cx="1728470" cy="345440"/>
                          </a:xfrm>
                          <a:prstGeom prst="rect">
                            <a:avLst/>
                          </a:prstGeom>
                          <a:noFill/>
                        </wps:spPr>
                        <wps:txbx>
                          <w:txbxContent>
                            <w:p w14:paraId="2FA6F4AC"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RRC SIB </w:t>
                              </w:r>
                            </w:p>
                          </w:txbxContent>
                        </wps:txbx>
                        <wps:bodyPr wrap="square" rtlCol="0">
                          <a:spAutoFit/>
                        </wps:bodyPr>
                      </wps:wsp>
                      <wps:wsp>
                        <wps:cNvPr id="52" name="Oval 52"/>
                        <wps:cNvSpPr/>
                        <wps:spPr>
                          <a:xfrm>
                            <a:off x="0" y="2951447"/>
                            <a:ext cx="1114091" cy="294289"/>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68B6DCE1" w14:textId="77777777" w:rsidR="009278F5" w:rsidRDefault="009278F5" w:rsidP="009278F5">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wps:txbx>
                        <wps:bodyPr rtlCol="0" anchor="ctr"/>
                      </wps:wsp>
                      <wps:wsp>
                        <wps:cNvPr id="53" name="Oval 53"/>
                        <wps:cNvSpPr/>
                        <wps:spPr>
                          <a:xfrm>
                            <a:off x="23634" y="585324"/>
                            <a:ext cx="1114091" cy="294289"/>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430ACBFC" w14:textId="77777777" w:rsidR="009278F5" w:rsidRDefault="009278F5" w:rsidP="009278F5">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wps:txbx>
                        <wps:bodyPr rtlCol="0" anchor="ctr"/>
                      </wps:wsp>
                      <wps:wsp>
                        <wps:cNvPr id="54" name="TextBox 30"/>
                        <wps:cNvSpPr txBox="1"/>
                        <wps:spPr>
                          <a:xfrm>
                            <a:off x="2898056" y="73574"/>
                            <a:ext cx="1040130" cy="484505"/>
                          </a:xfrm>
                          <a:prstGeom prst="rect">
                            <a:avLst/>
                          </a:prstGeom>
                          <a:noFill/>
                        </wps:spPr>
                        <wps:txbx>
                          <w:txbxContent>
                            <w:p w14:paraId="12303C1A" w14:textId="77777777" w:rsidR="009278F5" w:rsidRDefault="009278F5" w:rsidP="009278F5">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UE</w:t>
                              </w:r>
                            </w:p>
                          </w:txbxContent>
                        </wps:txbx>
                        <wps:bodyPr wrap="square" rtlCol="0">
                          <a:spAutoFit/>
                        </wps:bodyPr>
                      </wps:wsp>
                      <wps:wsp>
                        <wps:cNvPr id="55" name="TextBox 31"/>
                        <wps:cNvSpPr txBox="1"/>
                        <wps:spPr>
                          <a:xfrm>
                            <a:off x="4626910" y="73574"/>
                            <a:ext cx="1040765" cy="484505"/>
                          </a:xfrm>
                          <a:prstGeom prst="rect">
                            <a:avLst/>
                          </a:prstGeom>
                          <a:noFill/>
                        </wps:spPr>
                        <wps:txbx>
                          <w:txbxContent>
                            <w:p w14:paraId="11766671" w14:textId="77777777" w:rsidR="009278F5" w:rsidRDefault="009278F5" w:rsidP="009278F5">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NW</w:t>
                              </w:r>
                            </w:p>
                          </w:txbxContent>
                        </wps:txbx>
                        <wps:bodyPr wrap="square" rtlCol="0">
                          <a:spAutoFit/>
                        </wps:bodyPr>
                      </wps:wsp>
                      <wps:wsp>
                        <wps:cNvPr id="56" name="Straight Arrow Connector 56"/>
                        <wps:cNvCnPr>
                          <a:cxnSpLocks/>
                        </wps:cNvCnPr>
                        <wps:spPr>
                          <a:xfrm>
                            <a:off x="3418482" y="442906"/>
                            <a:ext cx="0" cy="21955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a:cxnSpLocks/>
                        </wps:cNvCnPr>
                        <wps:spPr>
                          <a:xfrm flipH="1">
                            <a:off x="5147392" y="369332"/>
                            <a:ext cx="41" cy="226913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a:off x="3418473" y="1221755"/>
                            <a:ext cx="172895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a:cxnSpLocks/>
                        </wps:cNvCnPr>
                        <wps:spPr>
                          <a:xfrm flipH="1">
                            <a:off x="3418457" y="1638808"/>
                            <a:ext cx="172895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60"/>
                        <wps:cNvCnPr>
                          <a:cxnSpLocks/>
                        </wps:cNvCnPr>
                        <wps:spPr>
                          <a:xfrm flipH="1">
                            <a:off x="3418457" y="1951100"/>
                            <a:ext cx="17289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1" name="TextBox 40"/>
                        <wps:cNvSpPr txBox="1"/>
                        <wps:spPr>
                          <a:xfrm>
                            <a:off x="3497133" y="856458"/>
                            <a:ext cx="1729105" cy="484505"/>
                          </a:xfrm>
                          <a:prstGeom prst="rect">
                            <a:avLst/>
                          </a:prstGeom>
                          <a:noFill/>
                        </wps:spPr>
                        <wps:txbx>
                          <w:txbxContent>
                            <w:p w14:paraId="13C7C1A2"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MSGA (RA + </w:t>
                              </w:r>
                              <w:r>
                                <w:rPr>
                                  <w:rFonts w:asciiTheme="minorHAnsi" w:hAnsi="Calibri" w:cstheme="minorBidi"/>
                                  <w:color w:val="000000" w:themeColor="text1"/>
                                  <w:kern w:val="24"/>
                                  <w:sz w:val="18"/>
                                  <w:szCs w:val="18"/>
                                </w:rPr>
                                <w:t>RRCresumeReq + Data + SIB Req)</w:t>
                              </w:r>
                            </w:p>
                          </w:txbxContent>
                        </wps:txbx>
                        <wps:bodyPr wrap="square" rtlCol="0">
                          <a:spAutoFit/>
                        </wps:bodyPr>
                      </wps:wsp>
                      <wps:wsp>
                        <wps:cNvPr id="62" name="TextBox 43"/>
                        <wps:cNvSpPr txBox="1"/>
                        <wps:spPr>
                          <a:xfrm>
                            <a:off x="3418276" y="1719692"/>
                            <a:ext cx="1729105" cy="345440"/>
                          </a:xfrm>
                          <a:prstGeom prst="rect">
                            <a:avLst/>
                          </a:prstGeom>
                          <a:noFill/>
                        </wps:spPr>
                        <wps:txbx>
                          <w:txbxContent>
                            <w:p w14:paraId="755F3E87"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RRC SIB </w:t>
                              </w:r>
                            </w:p>
                          </w:txbxContent>
                        </wps:txbx>
                        <wps:bodyPr wrap="square" rtlCol="0">
                          <a:spAutoFit/>
                        </wps:bodyPr>
                      </wps:wsp>
                      <wps:wsp>
                        <wps:cNvPr id="63" name="Oval 63"/>
                        <wps:cNvSpPr/>
                        <wps:spPr>
                          <a:xfrm>
                            <a:off x="2837720" y="2134334"/>
                            <a:ext cx="1114091" cy="294289"/>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2030575C" w14:textId="77777777" w:rsidR="009278F5" w:rsidRDefault="009278F5" w:rsidP="009278F5">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wps:txbx>
                        <wps:bodyPr rtlCol="0" anchor="ctr"/>
                      </wps:wsp>
                      <wps:wsp>
                        <wps:cNvPr id="64" name="Oval 64"/>
                        <wps:cNvSpPr/>
                        <wps:spPr>
                          <a:xfrm>
                            <a:off x="2824653" y="564584"/>
                            <a:ext cx="1114091" cy="294289"/>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4317B0B3" w14:textId="77777777" w:rsidR="009278F5" w:rsidRDefault="009278F5" w:rsidP="009278F5">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wps:txbx>
                        <wps:bodyPr rtlCol="0" anchor="ctr"/>
                      </wps:wsp>
                      <wps:wsp>
                        <wps:cNvPr id="65" name="TextBox 48"/>
                        <wps:cNvSpPr txBox="1"/>
                        <wps:spPr>
                          <a:xfrm>
                            <a:off x="3489244" y="1262405"/>
                            <a:ext cx="1728470" cy="484505"/>
                          </a:xfrm>
                          <a:prstGeom prst="rect">
                            <a:avLst/>
                          </a:prstGeom>
                          <a:noFill/>
                        </wps:spPr>
                        <wps:txbx>
                          <w:txbxContent>
                            <w:p w14:paraId="55559194"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MSGB (</w:t>
                              </w:r>
                              <w:r>
                                <w:rPr>
                                  <w:rFonts w:asciiTheme="minorHAnsi" w:hAnsi="Calibri" w:cstheme="minorBidi"/>
                                  <w:color w:val="000000" w:themeColor="text1"/>
                                  <w:kern w:val="24"/>
                                  <w:sz w:val="18"/>
                                  <w:szCs w:val="18"/>
                                </w:rPr>
                                <w:t>RRCrelease + DL Assignment)</w:t>
                              </w:r>
                            </w:p>
                          </w:txbxContent>
                        </wps:txbx>
                        <wps:bodyPr wrap="square" rtlCol="0">
                          <a:spAutoFit/>
                        </wps:bodyPr>
                      </wps:wsp>
                    </wpg:wgp>
                  </a:graphicData>
                </a:graphic>
              </wp:anchor>
            </w:drawing>
          </mc:Choice>
          <mc:Fallback>
            <w:pict>
              <v:group w14:anchorId="79E0B0E2" id="Group 57" o:spid="_x0000_s1026" style="position:absolute;margin-left:0;margin-top:20.1pt;width:446.25pt;height:280.55pt;z-index:251658240" coordsize="56676,3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B1JgcAACk+AAAOAAAAZHJzL2Uyb0RvYy54bWzsW1tzm0YUfu9M/wPDeyP2wgIay5nUufQh&#10;02TqtO8EgcQEAV2wJf/7nr2wQkgES040Vs2LbKGF3T3nO5f9zuHq9WaVWfcxr9Iin9nolWNbcR4V&#10;8zRfzOy/v7z/zbetqg7zeZgVeTyzH+LKfn396y9X63Ia42JZZPOYW/CQvJquy5m9rOtyOplU0TJe&#10;hdWrooxz+DEp+Cqs4StfTOY8XMPTV9kEOw6brAs+L3kRxVUFV9+qH+1r+fwkiaP6U5JUcW1lMxvW&#10;VstPLj+/is/J9VU4XfCwXKaRXkZ4wipWYZrDpOZRb8M6tO54uveoVRrxoiqS+lVUrCZFkqRRLPcA&#10;u0FOZzcfeHFXyr0sputFacQEou3I6eTHRn/ef+ZWOp/ZxLOtPFyBjuS0lusJ4azLxRTGfODlbfmZ&#10;6wsL9U3sd5PwlfgLO7E2UqwPRqzxprYiuOgy5jHPta0IfiMuI6A3JfhoCdrZuy9avhu4c9JMPBHr&#10;M8tZlwCiaiun6mlyul2GZSzFXwkZNHICRCs5fYEN/l5sLKIEJQcJKVn1Bi6DNTTXK7h4QFgeQz4I&#10;fV9gyKGOx7TAqE9dxxWPMrsOpyWv6g9xsbLEPzObA84l/ML7j1WthjZDxMR58T7NMnFdiEgtR/xX&#10;b75upE6r6ddi/gBLX4MpzOzq37uQx7bF6+ymkJYjnlKVb+5qeJKcQNyu7tFPBcELuJxDA0FXA7SR&#10;NKjpGA0g33FB1n06QAR+EqD92TqQBmjgckGqELJTxnBb8zBdLGvrDefF2rop8hxAWXALhmiIgXJu&#10;cmUJ0Sa/LT8W0beqAaX5cYtQZeRWkqXlH8KaWn7G9X2XUak3wgJCsJgjnDYex/N9wIh0NyggzJP4&#10;6DefSq/dLFrN1WNMWS6mqsM0e5fPrfqhBJdZ8zTMF1mszVQM6ZhaVT9ksbgxy/+KE1C4dBDigox1&#10;8U3GrfsQbC2MojivJRhgxXK0GJWAAZsbHSmL796ox4tbYxkHj7nZ3CFnLvLa3LxK84Ifmr3eNEtO&#10;1PhGAmrfW3fRKPx8/oKiYZAa4zM4DKdHgFTISYdATLBLnX5sapdCRmCOwMTDwJSeTViPBqb2pT0p&#10;hRsw6hLpFxF2fOZLz7d1jMjDfuCCPQjfKB3z6BWVL36ES/2feUWAyVDobme2Pyp0M4cSBMAHACIX&#10;wbdO7FYQhQEjRA3gXipEIYoOQbSd+j8JojLP/Kc/z8SM+BRyzp1EU4KVMAVW7OMx0Yy2ueLLc6lw&#10;ZB/CqzzJPzqeS2cJ4Vo4Sz9ABI41+/gb4/l4ygGOArzQEPgk7dYCn5DbEaecoaM4xtTHwJl0IEqp&#10;B4TfGM/H846hmBvqFLUReQxz5xEfaGTpGIPA81g3iUSEerShnKlLFQvVf9h5CoMq2TtzTrsk9m6P&#10;ykYyvmgPcYw+RB4PNJvK6gOH7HsB7IMbUF6AnEMh5uxySQrZY7Zxmz09RiEtA0EY7CPoZg5ntxCT&#10;qV+QQlzDbzceC7eZwmMUIizE16lcEDBC/G6cPLeFmFT0khRiuFyjEF2nPLr8JmoIRCkEE8p8FYt2&#10;ubLzuiwTDC9JIYbD/ATlC8s1cRD4SmEe3+crVQTHQElCktixB4SoE4B+BA+EAzAe6cH6Q3icQaGo&#10;EgXbcHqwdPOIigw+VNpQFRmpnN6KjKoYdSoymSnjnFSNaWY0NJDYma6uKEaotxoz/zZYjRG1X5m5&#10;GPvRqNsWfa0wj5YFdEtENRfKkQI8X91GENnqRKOgZSL6o6CFCSMqIXHBzhUz0zLuEV1So63q4M9B&#10;l4xyIqF8dugy5GITSVTOekLyC64JGgngiAueyiOuKje3sAYtBuisrQQmi7+kQGLIM6OPU1MtyjAL&#10;kIotPfo4W3uNdLGwFh0HL0khw4QSYF7v68llc0KRD+yRtCFKcdC0iDUtHfroiFHguq50Kv2ZwNjP&#10;0ekiOSGDeMb9HNCZOMR0Ns2Lpmz+Q5hORD0SKIge6joSfSYyWRXeR7UkjRhVieqLKwWBixrEqEmN&#10;HtXaIR2k1/R2YOS58vzeSjPG3g7RIScs3fi7l4o+wyP2tmW6Jkc8LXQfrAVJjAr3LOqVUC/3nQMk&#10;VwAcwVgMevEYZYZa7cUoDHlSejmMUSCeEJSRYJaOH216OuRvYxR/oX6U7bHNO93sx9D/hAYeIip8&#10;i951dYbZQR0cWXXF8jzvG5jj9QUdSqHQq/OqhiWgXVrwsa/fiGAFlTEVrDwUMEjtu45gq5Kz1Cyh&#10;L1I7vEtSyS5Ny7r60DuqDr8EhX3ieVDlFCkDhpokAdJ2VwsjUysEAjHIZLU/h6lFRnEafM+mECDe&#10;9GkVAlQTZounHUIYpkw3xUvHOwKs87LRmQpNqNsB8HwAtsc90/bh/Lg47weY6k4YzDBV727uBPpt&#10;J8x5Av0PLvRDGVC+jyydkn53Wrzw3P4ui4XbN7yv/wMAAP//AwBQSwMEFAAGAAgAAAAhAOXRAEbf&#10;AAAABwEAAA8AAABkcnMvZG93bnJldi54bWxMj0FLw0AUhO+C/2F5gje7m9SWGvNSSlFPRbAVxNs2&#10;+5qEZt+G7DZJ/73rSY/DDDPf5OvJtmKg3jeOEZKZAkFcOtNwhfB5eH1YgfBBs9GtY0K4kod1cXuT&#10;68y4kT9o2IdKxBL2mUaoQ+gyKX1Zk9V+5jri6J1cb3WIsq+k6fUYy20rU6WW0uqG40KtO9rWVJ73&#10;F4vwNupxM09eht35tL1+HxbvX7uEEO/vps0ziEBT+AvDL35EhyIyHd2FjRctQjwSEB5VCiK6q6d0&#10;AeKIsFTJHGSRy//8xQ8AAAD//wMAUEsBAi0AFAAGAAgAAAAhALaDOJL+AAAA4QEAABMAAAAAAAAA&#10;AAAAAAAAAAAAAFtDb250ZW50X1R5cGVzXS54bWxQSwECLQAUAAYACAAAACEAOP0h/9YAAACUAQAA&#10;CwAAAAAAAAAAAAAAAAAvAQAAX3JlbHMvLnJlbHNQSwECLQAUAAYACAAAACEA2FFAdSYHAAApPgAA&#10;DgAAAAAAAAAAAAAAAAAuAgAAZHJzL2Uyb0RvYy54bWxQSwECLQAUAAYACAAAACEA5dEARt8AAAAH&#10;AQAADwAAAAAAAAAAAAAAAACACQAAZHJzL2Rvd25yZXYueG1sUEsFBgAAAAAEAAQA8wAAAIwKAAAA&#10;AA==&#10;">
                <v:shapetype id="_x0000_t202" coordsize="21600,21600" o:spt="202" path="m,l,21600r21600,l21600,xe">
                  <v:stroke joinstyle="miter"/>
                  <v:path gradientshapeok="t" o:connecttype="rect"/>
                </v:shapetype>
                <v:shape id="TextBox 3" o:spid="_x0000_s1027" type="#_x0000_t202" style="position:absolute;left:761;width:10408;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599CD35E" w14:textId="77777777" w:rsidR="009278F5" w:rsidRDefault="009278F5" w:rsidP="009278F5">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UE</w:t>
                        </w:r>
                      </w:p>
                    </w:txbxContent>
                  </v:textbox>
                </v:shape>
                <v:shape id="TextBox 4" o:spid="_x0000_s1028" type="#_x0000_t202" style="position:absolute;left:18050;width:10401;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04DF93C4" w14:textId="77777777" w:rsidR="009278F5" w:rsidRDefault="009278F5" w:rsidP="009278F5">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NW</w:t>
                        </w:r>
                      </w:p>
                    </w:txbxContent>
                  </v:textbox>
                </v:shape>
                <v:shapetype id="_x0000_t32" coordsize="21600,21600" o:spt="32" o:oned="t" path="m,l21600,21600e" filled="f">
                  <v:path arrowok="t" fillok="f" o:connecttype="none"/>
                  <o:lock v:ext="edit" shapetype="t"/>
                </v:shapetype>
                <v:shape id="Straight Arrow Connector 40" o:spid="_x0000_s1029" type="#_x0000_t32" style="position:absolute;left:5885;top:3693;width:79;height:319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NhTwgAAANsAAAAPAAAAZHJzL2Rvd25yZXYueG1sRE/Pa8Iw&#10;FL4P9j+EJ3gZmk6djGqUWRG8zg3mbo/m2VSbl66JtfrXm4Ow48f3e77sbCVaanzpWMHrMAFBnDtd&#10;cqHg+2szeAfhA7LGyjEpuJKH5eL5aY6pdhf+pHYXChFD2KeowIRQp1L63JBFP3Q1ceQOrrEYImwK&#10;qRu8xHBbyVGSTKXFkmODwZoyQ/lpd7YKfg9vul1l6zI3+2z88zK5/R33a6X6ve5jBiJQF/7FD/dW&#10;K5jE9fFL/AFycQcAAP//AwBQSwECLQAUAAYACAAAACEA2+H2y+4AAACFAQAAEwAAAAAAAAAAAAAA&#10;AAAAAAAAW0NvbnRlbnRfVHlwZXNdLnhtbFBLAQItABQABgAIAAAAIQBa9CxbvwAAABUBAAALAAAA&#10;AAAAAAAAAAAAAB8BAABfcmVscy8ucmVsc1BLAQItABQABgAIAAAAIQDBUNhTwgAAANsAAAAPAAAA&#10;AAAAAAAAAAAAAAcCAABkcnMvZG93bnJldi54bWxQSwUGAAAAAAMAAwC3AAAA9gIAAAAA&#10;" strokecolor="#4472c4 [3204]" strokeweight=".5pt">
                  <v:stroke endarrow="block" joinstyle="miter"/>
                  <o:lock v:ext="edit" shapetype="f"/>
                </v:shape>
                <v:shape id="Straight Arrow Connector 41" o:spid="_x0000_s1030" type="#_x0000_t32" style="position:absolute;left:23254;top:3693;width:0;height:319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FatwgAAANsAAAAPAAAAZHJzL2Rvd25yZXYueG1sRI9PS8NA&#10;EMXvBb/DMoKXYjcpadHYbRFB9No0ischO2ZDs7MhO7bpt3cLgsfH+/PjbXaT79WJxtgFNpAvMlDE&#10;TbAdtwbqw+v9A6goyBb7wGTgQhF225vZBksbzrynUyWtSiMcSzTgRIZS69g48hgXYSBO3ncYPUqS&#10;Y6vtiOc07nu9zLK19thxIjgc6MVRc6x+fOJSvZxXq/ljcXzDj69PJ5ciF2PubqfnJ1BCk/yH/9rv&#10;1kCRw/VL+gF6+wsAAP//AwBQSwECLQAUAAYACAAAACEA2+H2y+4AAACFAQAAEwAAAAAAAAAAAAAA&#10;AAAAAAAAW0NvbnRlbnRfVHlwZXNdLnhtbFBLAQItABQABgAIAAAAIQBa9CxbvwAAABUBAAALAAAA&#10;AAAAAAAAAAAAAB8BAABfcmVscy8ucmVsc1BLAQItABQABgAIAAAAIQB4wFatwgAAANsAAAAPAAAA&#10;AAAAAAAAAAAAAAcCAABkcnMvZG93bnJldi54bWxQSwUGAAAAAAMAAwC3AAAA9gIAAAAA&#10;" strokecolor="#4472c4 [3204]" strokeweight=".5pt">
                  <v:stroke endarrow="block" joinstyle="miter"/>
                  <o:lock v:ext="edit" shapetype="f"/>
                </v:shape>
                <v:shape id="Straight Arrow Connector 42" o:spid="_x0000_s1031" type="#_x0000_t32" style="position:absolute;left:5964;top:12086;width:17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sjawgAAANsAAAAPAAAAZHJzL2Rvd25yZXYueG1sRI9Pa8JA&#10;EMXvBb/DMkIvUjeGVNrUVUqhtFejLT0O2Wk2mJ0N2anGb98VBI+P9+fHW21G36kjDbENbGAxz0AR&#10;18G23BjY794fnkBFQbbYBSYDZ4qwWU/uVljacOItHStpVBrhWKIBJ9KXWsfakcc4Dz1x8n7D4FGS&#10;HBptBzylcd/pPMuW2mPLieCwpzdH9aH684lL+3xWPc6ei8MHfv18OzkXCzHmfjq+voASGuUWvrY/&#10;rYEih8uX9AP0+h8AAP//AwBQSwECLQAUAAYACAAAACEA2+H2y+4AAACFAQAAEwAAAAAAAAAAAAAA&#10;AAAAAAAAW0NvbnRlbnRfVHlwZXNdLnhtbFBLAQItABQABgAIAAAAIQBa9CxbvwAAABUBAAALAAAA&#10;AAAAAAAAAAAAAB8BAABfcmVscy8ucmVsc1BLAQItABQABgAIAAAAIQCIEsjawgAAANsAAAAPAAAA&#10;AAAAAAAAAAAAAAcCAABkcnMvZG93bnJldi54bWxQSwUGAAAAAAMAAwC3AAAA9gIAAAAA&#10;" strokecolor="#4472c4 [3204]" strokeweight=".5pt">
                  <v:stroke endarrow="block" joinstyle="miter"/>
                </v:shape>
                <v:shape id="Straight Arrow Connector 43" o:spid="_x0000_s1032" type="#_x0000_t32" style="position:absolute;left:6043;top:15160;width:172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472c4 [3204]" strokeweight=".5pt">
                  <v:stroke endarrow="block" joinstyle="miter"/>
                  <o:lock v:ext="edit" shapetype="f"/>
                </v:shape>
                <v:shape id="Straight Arrow Connector 44" o:spid="_x0000_s1033" type="#_x0000_t32" style="position:absolute;left:5885;top:26384;width:17290;height: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f00wwAAANsAAAAPAAAAZHJzL2Rvd25yZXYueG1sRI/disIw&#10;FITvBd8hnAXvNF3pilSjrILUG/H3AQ7NsS3bnJQk1fr2m4UFL4eZ+YZZrnvTiAc5X1tW8DlJQBAX&#10;VtdcKrhdd+M5CB+QNTaWScGLPKxXw8ESM22ffKbHJZQiQthnqKAKoc2k9EVFBv3EtsTRu1tnMETp&#10;SqkdPiPcNHKaJDNpsOa4UGFL24qKn0tnFHT57NZuvtz1eMrTw/GQb+edeyk1+ui/FyAC9eEd/m/v&#10;tYI0hb8v8QfI1S8AAAD//wMAUEsBAi0AFAAGAAgAAAAhANvh9svuAAAAhQEAABMAAAAAAAAAAAAA&#10;AAAAAAAAAFtDb250ZW50X1R5cGVzXS54bWxQSwECLQAUAAYACAAAACEAWvQsW78AAAAVAQAACwAA&#10;AAAAAAAAAAAAAAAfAQAAX3JlbHMvLnJlbHNQSwECLQAUAAYACAAAACEAl8X9NMMAAADbAAAADwAA&#10;AAAAAAAAAAAAAAAHAgAAZHJzL2Rvd25yZXYueG1sUEsFBgAAAAADAAMAtwAAAPcCAAAAAA==&#10;" strokecolor="#4472c4 [3204]" strokeweight=".5pt">
                  <v:stroke endarrow="block" joinstyle="miter"/>
                  <o:lock v:ext="edit" shapetype="f"/>
                </v:shape>
                <v:shape id="Straight Arrow Connector 45" o:spid="_x0000_s1034" type="#_x0000_t32" style="position:absolute;left:6043;top:18913;width:172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CuwgAAANsAAAAPAAAAZHJzL2Rvd25yZXYueG1sRI9Pa8JA&#10;EMXvhX6HZYRepG6UWGp0lSKUem20pcchO2aD2dmQHTV++65Q6PHx/vx4q83gW3WhPjaBDUwnGSji&#10;KtiGawOH/fvzK6goyBbbwGTgRhE268eHFRY2XPmTLqXUKo1wLNCAE+kKrWPlyGOchI44ecfQe5Qk&#10;+1rbHq9p3Ld6lmUv2mPDieCwo62j6lSefeLSYTYu5+NFfvrAr59vJ7d8KsY8jYa3JSihQf7Df+2d&#10;NZDP4f4l/QC9/gUAAP//AwBQSwECLQAUAAYACAAAACEA2+H2y+4AAACFAQAAEwAAAAAAAAAAAAAA&#10;AAAAAAAAW0NvbnRlbnRfVHlwZXNdLnhtbFBLAQItABQABgAIAAAAIQBa9CxbvwAAABUBAAALAAAA&#10;AAAAAAAAAAAAAB8BAABfcmVscy8ucmVsc1BLAQItABQABgAIAAAAIQAH+1CuwgAAANsAAAAPAAAA&#10;AAAAAAAAAAAAAAcCAABkcnMvZG93bnJldi54bWxQSwUGAAAAAAMAAwC3AAAA9gIAAAAA&#10;" strokecolor="#4472c4 [3204]" strokeweight=".5pt">
                  <v:stroke endarrow="block" joinstyle="miter"/>
                </v:shape>
                <v:shape id="Straight Arrow Connector 46" o:spid="_x0000_s1035" type="#_x0000_t32" style="position:absolute;left:5885;top:22482;width:17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W8xQAAANsAAAAPAAAAZHJzL2Rvd25yZXYueG1sRI9Ba8JA&#10;FITvBf/D8gQvRTe1ViS6ShspeK0V1Nsj+8xGs2/T7Dam/vquUOhxmJlvmMWqs5VoqfGlYwVPowQE&#10;ce50yYWC3ef7cAbCB2SNlWNS8EMeVsvewwJT7a78Qe02FCJC2KeowIRQp1L63JBFP3I1cfROrrEY&#10;omwKqRu8Rrit5DhJptJiyXHBYE2Zofyy/bYKjqcX3b5l6zI3h+x5/zi5fZ0Pa6UG/e51DiJQF/7D&#10;f+2NVjCZwv1L/AFy+QsAAP//AwBQSwECLQAUAAYACAAAACEA2+H2y+4AAACFAQAAEwAAAAAAAAAA&#10;AAAAAAAAAAAAW0NvbnRlbnRfVHlwZXNdLnhtbFBLAQItABQABgAIAAAAIQBa9CxbvwAAABUBAAAL&#10;AAAAAAAAAAAAAAAAAB8BAABfcmVscy8ucmVsc1BLAQItABQABgAIAAAAIQAh9eW8xQAAANsAAAAP&#10;AAAAAAAAAAAAAAAAAAcCAABkcnMvZG93bnJldi54bWxQSwUGAAAAAAMAAwC3AAAA+QIAAAAA&#10;" strokecolor="#4472c4 [3204]" strokeweight=".5pt">
                  <v:stroke endarrow="block" joinstyle="miter"/>
                  <o:lock v:ext="edit" shapetype="f"/>
                </v:shape>
                <v:shape id="TextBox 16" o:spid="_x0000_s1036" type="#_x0000_t202" style="position:absolute;left:7383;top:9977;width:11347;height:3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4912CF89"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RA msg1</w:t>
                        </w:r>
                      </w:p>
                    </w:txbxContent>
                  </v:textbox>
                </v:shape>
                <v:shape id="TextBox 19" o:spid="_x0000_s1037" type="#_x0000_t202" style="position:absolute;left:6042;top:15903;width:17285;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20869C39"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RRCresumeReq + Data + SIB Req.</w:t>
                        </w:r>
                      </w:p>
                    </w:txbxContent>
                  </v:textbox>
                </v:shape>
                <v:shape id="TextBox 20" o:spid="_x0000_s1038" type="#_x0000_t202" style="position:absolute;left:7383;top:12762;width:11347;height:3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9854B9B"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RA response msg2</w:t>
                        </w:r>
                      </w:p>
                    </w:txbxContent>
                  </v:textbox>
                </v:shape>
                <v:shape id="TextBox 21" o:spid="_x0000_s1039" type="#_x0000_t202" style="position:absolute;left:6042;top:19963;width:17285;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09B0E488"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RRC Release + DL Assignment</w:t>
                        </w:r>
                      </w:p>
                    </w:txbxContent>
                  </v:textbox>
                </v:shape>
                <v:shape id="TextBox 27" o:spid="_x0000_s1040" type="#_x0000_t202" style="position:absolute;left:5885;top:23468;width:17285;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FA6F4AC"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RRC SIB </w:t>
                        </w:r>
                      </w:p>
                    </w:txbxContent>
                  </v:textbox>
                </v:shape>
                <v:oval id="Oval 52" o:spid="_x0000_s1041" style="position:absolute;top:29514;width:11140;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ZeTxQAAANsAAAAPAAAAZHJzL2Rvd25yZXYueG1sRI9BS8NA&#10;FITvBf/D8gQv0r60tKXEbosKEvFSWsXzM/tMgtm3YXfbxP56tyD0OMzMN8x6O9hWndiHxomG6SQD&#10;xVI600il4eP9ZbwCFSKJodYJa/jlANvNzWhNuXG97Pl0iJVKEAk5aahj7HLEUNZsKUxcx5K8b+ct&#10;xSR9hcZTn+C2xVmWLdFSI2mhpo6fay5/DkerAbO+wCn23Zv/nO+evorj7lzca313Ozw+gIo8xGv4&#10;v/1qNCxmcPmSfgBu/gAAAP//AwBQSwECLQAUAAYACAAAACEA2+H2y+4AAACFAQAAEwAAAAAAAAAA&#10;AAAAAAAAAAAAW0NvbnRlbnRfVHlwZXNdLnhtbFBLAQItABQABgAIAAAAIQBa9CxbvwAAABUBAAAL&#10;AAAAAAAAAAAAAAAAAB8BAABfcmVscy8ucmVsc1BLAQItABQABgAIAAAAIQDmUZeTxQAAANsAAAAP&#10;AAAAAAAAAAAAAAAAAAcCAABkcnMvZG93bnJldi54bWxQSwUGAAAAAAMAAwC3AAAA+QIAAAAA&#10;" fillcolor="white [3201]" strokecolor="#70ad47 [3209]" strokeweight="1pt">
                  <v:stroke joinstyle="miter"/>
                  <v:textbox>
                    <w:txbxContent>
                      <w:p w14:paraId="68B6DCE1" w14:textId="77777777" w:rsidR="009278F5" w:rsidRDefault="009278F5" w:rsidP="009278F5">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v:textbox>
                </v:oval>
                <v:oval id="Oval 53" o:spid="_x0000_s1042" style="position:absolute;left:236;top:5853;width:11141;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TIIxQAAANsAAAAPAAAAZHJzL2Rvd25yZXYueG1sRI9BS8NA&#10;FITvgv9heYVepH1p1VJit0UFiXgp1tLza/aZhGbfht1tE/31riB4HGbmG2a1GWyrLuxD40TDbJqB&#10;YimdaaTSsP94mSxBhUhiqHXCGr44wGZ9fbWi3Lhe3vmyi5VKEAk5aahj7HLEUNZsKUxdx5K8T+ct&#10;xSR9hcZTn+C2xXmWLdBSI2mhpo6fay5Pu7PVgFlf4Az77s0f7rZPx+K8/S5utB6PhscHUJGH+B/+&#10;a78aDfe38Psl/QBc/wAAAP//AwBQSwECLQAUAAYACAAAACEA2+H2y+4AAACFAQAAEwAAAAAAAAAA&#10;AAAAAAAAAAAAW0NvbnRlbnRfVHlwZXNdLnhtbFBLAQItABQABgAIAAAAIQBa9CxbvwAAABUBAAAL&#10;AAAAAAAAAAAAAAAAAB8BAABfcmVscy8ucmVsc1BLAQItABQABgAIAAAAIQCJHTIIxQAAANsAAAAP&#10;AAAAAAAAAAAAAAAAAAcCAABkcnMvZG93bnJldi54bWxQSwUGAAAAAAMAAwC3AAAA+QIAAAAA&#10;" fillcolor="white [3201]" strokecolor="#70ad47 [3209]" strokeweight="1pt">
                  <v:stroke joinstyle="miter"/>
                  <v:textbox>
                    <w:txbxContent>
                      <w:p w14:paraId="430ACBFC" w14:textId="77777777" w:rsidR="009278F5" w:rsidRDefault="009278F5" w:rsidP="009278F5">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v:textbox>
                </v:oval>
                <v:shape id="TextBox 30" o:spid="_x0000_s1043" type="#_x0000_t202" style="position:absolute;left:28980;top:735;width:10401;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12303C1A" w14:textId="77777777" w:rsidR="009278F5" w:rsidRDefault="009278F5" w:rsidP="009278F5">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UE</w:t>
                        </w:r>
                      </w:p>
                    </w:txbxContent>
                  </v:textbox>
                </v:shape>
                <v:shape id="TextBox 31" o:spid="_x0000_s1044" type="#_x0000_t202" style="position:absolute;left:46269;top:735;width:10407;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1gwQAAANsAAAAPAAAAZHJzL2Rvd25yZXYueG1sRI9Ba8JA&#10;FITvBf/D8gre6kYhIqmrSK3gwYs2vT+yr9nQ7NuQfTXx37uC0OMwM98w6+3oW3WlPjaBDcxnGSji&#10;KtiGawPl1+FtBSoKssU2MBm4UYTtZvKyxsKGgc90vUitEoRjgQacSFdoHStHHuMsdMTJ+wm9R0my&#10;r7XtcUhw3+pFli21x4bTgsOOPhxVv5c/b0DE7ua38tPH4/d42g8uq3IsjZm+jrt3UEKj/Ief7aM1&#10;kOfw+JJ+gN7cAQAA//8DAFBLAQItABQABgAIAAAAIQDb4fbL7gAAAIUBAAATAAAAAAAAAAAAAAAA&#10;AAAAAABbQ29udGVudF9UeXBlc10ueG1sUEsBAi0AFAAGAAgAAAAhAFr0LFu/AAAAFQEAAAsAAAAA&#10;AAAAAAAAAAAAHwEAAF9yZWxzLy5yZWxzUEsBAi0AFAAGAAgAAAAhAEyefWDBAAAA2wAAAA8AAAAA&#10;AAAAAAAAAAAABwIAAGRycy9kb3ducmV2LnhtbFBLBQYAAAAAAwADALcAAAD1AgAAAAA=&#10;" filled="f" stroked="f">
                  <v:textbox style="mso-fit-shape-to-text:t">
                    <w:txbxContent>
                      <w:p w14:paraId="11766671" w14:textId="77777777" w:rsidR="009278F5" w:rsidRDefault="009278F5" w:rsidP="009278F5">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NW</w:t>
                        </w:r>
                      </w:p>
                    </w:txbxContent>
                  </v:textbox>
                </v:shape>
                <v:shape id="Straight Arrow Connector 56" o:spid="_x0000_s1045" type="#_x0000_t32" style="position:absolute;left:34184;top:4429;width:0;height:219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FgEwgAAANsAAAAPAAAAZHJzL2Rvd25yZXYueG1sRI9Pa8JA&#10;EMXvhX6HZYReRDeKSo2uUgqlXhu1eByyYzaYnQ3ZqcZv3xUKPT7enx9vve19o67UxTqwgck4A0Vc&#10;BltzZeCw/xi9goqCbLEJTAbuFGG7eX5aY27Djb/oWkil0gjHHA04kTbXOpaOPMZxaImTdw6dR0my&#10;q7Tt8JbGfaOnWbbQHmtOBIctvTsqL8WPT1w6TIfFfLicXT7xePp2cp9NxJiXQf+2AiXUy3/4r72z&#10;BuYLeHxJP0BvfgEAAP//AwBQSwECLQAUAAYACAAAACEA2+H2y+4AAACFAQAAEwAAAAAAAAAAAAAA&#10;AAAAAAAAW0NvbnRlbnRfVHlwZXNdLnhtbFBLAQItABQABgAIAAAAIQBa9CxbvwAAABUBAAALAAAA&#10;AAAAAAAAAAAAAB8BAABfcmVscy8ucmVsc1BLAQItABQABgAIAAAAIQBy8FgEwgAAANsAAAAPAAAA&#10;AAAAAAAAAAAAAAcCAABkcnMvZG93bnJldi54bWxQSwUGAAAAAAMAAwC3AAAA9gIAAAAA&#10;" strokecolor="#4472c4 [3204]" strokeweight=".5pt">
                  <v:stroke endarrow="block" joinstyle="miter"/>
                  <o:lock v:ext="edit" shapetype="f"/>
                </v:shape>
                <v:shape id="Straight Arrow Connector 57" o:spid="_x0000_s1046" type="#_x0000_t32" style="position:absolute;left:51473;top:3693;width:1;height:226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Nb6xwAAANsAAAAPAAAAZHJzL2Rvd25yZXYueG1sRI9La8Mw&#10;EITvgf4HsYVeSiK3aR44UULrUOg1D0hyW6yN5dRauZbquP31UaGQ4zAz3zDzZWcr0VLjS8cKngYJ&#10;COLc6ZILBbvte38KwgdkjZVjUvBDHpaLu94cU+0uvKZ2EwoRIexTVGBCqFMpfW7Ioh+4mjh6J9dY&#10;DFE2hdQNXiLcVvI5ScbSYslxwWBNmaH8c/NtFRxPI92+ZasyN4dsuH98+f06H1ZKPdx3rzMQgbpw&#10;C/+3P7SC0QT+vsQfIBdXAAAA//8DAFBLAQItABQABgAIAAAAIQDb4fbL7gAAAIUBAAATAAAAAAAA&#10;AAAAAAAAAAAAAABbQ29udGVudF9UeXBlc10ueG1sUEsBAi0AFAAGAAgAAAAhAFr0LFu/AAAAFQEA&#10;AAsAAAAAAAAAAAAAAAAAHwEAAF9yZWxzLy5yZWxzUEsBAi0AFAAGAAgAAAAhAMtg1vrHAAAA2wAA&#10;AA8AAAAAAAAAAAAAAAAABwIAAGRycy9kb3ducmV2LnhtbFBLBQYAAAAAAwADALcAAAD7AgAAAAA=&#10;" strokecolor="#4472c4 [3204]" strokeweight=".5pt">
                  <v:stroke endarrow="block" joinstyle="miter"/>
                  <o:lock v:ext="edit" shapetype="f"/>
                </v:shape>
                <v:shape id="Straight Arrow Connector 58" o:spid="_x0000_s1047" type="#_x0000_t32" style="position:absolute;left:34184;top:12217;width:17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2ntwAAAANsAAAAPAAAAZHJzL2Rvd25yZXYueG1sRE9NS8NA&#10;EL0L/odlBC/Fblpa0dhtEUHs1dgWj0N2zIZmZ0N2bNN/3zkIHh/ve7UZY2dONOQ2sYPZtABDXCff&#10;cuNg9/X+8AQmC7LHLjE5uFCGzfr2ZoWlT2f+pFMljdEQziU6CCJ9aW2uA0XM09QTK/eThoiicGis&#10;H/Cs4bGz86J4tBFb1oaAPb0Fqo/Vb9Re2s0n1XLyvDh+4P77EOSymIlz93fj6wsYoVH+xX/urXew&#10;1LH6RX+AXV8BAAD//wMAUEsBAi0AFAAGAAgAAAAhANvh9svuAAAAhQEAABMAAAAAAAAAAAAAAAAA&#10;AAAAAFtDb250ZW50X1R5cGVzXS54bWxQSwECLQAUAAYACAAAACEAWvQsW78AAAAVAQAACwAAAAAA&#10;AAAAAAAAAAAfAQAAX3JlbHMvLnJlbHNQSwECLQAUAAYACAAAACEAbCNp7cAAAADbAAAADwAAAAAA&#10;AAAAAAAAAAAHAgAAZHJzL2Rvd25yZXYueG1sUEsFBgAAAAADAAMAtwAAAPQCAAAAAA==&#10;" strokecolor="#4472c4 [3204]" strokeweight=".5pt">
                  <v:stroke endarrow="block" joinstyle="miter"/>
                </v:shape>
                <v:shape id="Straight Arrow Connector 59" o:spid="_x0000_s1048" type="#_x0000_t32" style="position:absolute;left:34184;top:16388;width:172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cTxgAAANsAAAAPAAAAZHJzL2Rvd25yZXYueG1sRI9Pa8JA&#10;FMTvQr/D8gq9FN20VtHoKm2k0Kt/QL09ss9sbPZtmt3GtJ/eLRQ8DjPzG2a+7GwlWmp86VjB0yAB&#10;QZw7XXKhYLd9709A+ICssXJMCn7Iw3Jx15tjqt2F19RuQiEihH2KCkwIdSqlzw1Z9ANXE0fv5BqL&#10;IcqmkLrBS4TbSj4nyVhaLDkuGKwpM5R/br6tguNppNu3bFXm5pAN948vv1/nw0qph/vudQYiUBdu&#10;4f/2h1YwmsLfl/gD5OIKAAD//wMAUEsBAi0AFAAGAAgAAAAhANvh9svuAAAAhQEAABMAAAAAAAAA&#10;AAAAAAAAAAAAAFtDb250ZW50X1R5cGVzXS54bWxQSwECLQAUAAYACAAAACEAWvQsW78AAAAVAQAA&#10;CwAAAAAAAAAAAAAAAAAfAQAAX3JlbHMvLnJlbHNQSwECLQAUAAYACAAAACEA1bPnE8YAAADbAAAA&#10;DwAAAAAAAAAAAAAAAAAHAgAAZHJzL2Rvd25yZXYueG1sUEsFBgAAAAADAAMAtwAAAPoCAAAAAA==&#10;" strokecolor="#4472c4 [3204]" strokeweight=".5pt">
                  <v:stroke endarrow="block" joinstyle="miter"/>
                  <o:lock v:ext="edit" shapetype="f"/>
                </v:shape>
                <v:shape id="Straight Arrow Connector 60" o:spid="_x0000_s1049" type="#_x0000_t32" style="position:absolute;left:34184;top:19511;width:172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YQzwgAAANsAAAAPAAAAZHJzL2Rvd25yZXYueG1sRE/Pa8Iw&#10;FL4L+x/CG3gZmuo2kWoUrQhe5wbT26N5Nt2al9rE2vnXLwfB48f3e77sbCVaanzpWMFomIAgzp0u&#10;uVDw9bkdTEH4gKyxckwK/sjDcvHUm2Oq3ZU/qN2HQsQQ9ikqMCHUqZQ+N2TRD11NHLmTayyGCJtC&#10;6gavMdxWcpwkE2mx5NhgsKbMUP67v1gFx9O7btfZpszNIXv9fnm7nX8OG6X6z91qBiJQFx7iu3un&#10;FUzi+vgl/gC5+AcAAP//AwBQSwECLQAUAAYACAAAACEA2+H2y+4AAACFAQAAEwAAAAAAAAAAAAAA&#10;AAAAAAAAW0NvbnRlbnRfVHlwZXNdLnhtbFBLAQItABQABgAIAAAAIQBa9CxbvwAAABUBAAALAAAA&#10;AAAAAAAAAAAAAB8BAABfcmVscy8ucmVsc1BLAQItABQABgAIAAAAIQCK5YQzwgAAANsAAAAPAAAA&#10;AAAAAAAAAAAAAAcCAABkcnMvZG93bnJldi54bWxQSwUGAAAAAAMAAwC3AAAA9gIAAAAA&#10;" strokecolor="#4472c4 [3204]" strokeweight=".5pt">
                  <v:stroke endarrow="block" joinstyle="miter"/>
                  <o:lock v:ext="edit" shapetype="f"/>
                </v:shape>
                <v:shape id="TextBox 40" o:spid="_x0000_s1050" type="#_x0000_t202" style="position:absolute;left:34971;top:8564;width:17291;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bHewgAAANsAAAAPAAAAZHJzL2Rvd25yZXYueG1sRI/BasMw&#10;EETvhfyD2EJvjexCQ3Aim9C0kEMvTZz7Ym0tU2tlrG3s/H0VCPQ4zMwbZlvNvlcXGmMX2EC+zEAR&#10;N8F23BqoTx/Pa1BRkC32gcnAlSJU5eJhi4UNE3/R5SitShCOBRpwIkOhdWwceYzLMBAn7zuMHiXJ&#10;sdV2xCnBfa9fsmylPXacFhwO9Oao+Tn+egMidpdf63cfD+f5cz+5rHnF2pinx3m3ASU0y3/43j5Y&#10;A6scbl/SD9DlHwAAAP//AwBQSwECLQAUAAYACAAAACEA2+H2y+4AAACFAQAAEwAAAAAAAAAAAAAA&#10;AAAAAAAAW0NvbnRlbnRfVHlwZXNdLnhtbFBLAQItABQABgAIAAAAIQBa9CxbvwAAABUBAAALAAAA&#10;AAAAAAAAAAAAAB8BAABfcmVscy8ucmVsc1BLAQItABQABgAIAAAAIQD9ybHewgAAANsAAAAPAAAA&#10;AAAAAAAAAAAAAAcCAABkcnMvZG93bnJldi54bWxQSwUGAAAAAAMAAwC3AAAA9gIAAAAA&#10;" filled="f" stroked="f">
                  <v:textbox style="mso-fit-shape-to-text:t">
                    <w:txbxContent>
                      <w:p w14:paraId="13C7C1A2"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MSGA (RA + </w:t>
                        </w:r>
                        <w:r>
                          <w:rPr>
                            <w:rFonts w:asciiTheme="minorHAnsi" w:hAnsi="Calibri" w:cstheme="minorBidi"/>
                            <w:color w:val="000000" w:themeColor="text1"/>
                            <w:kern w:val="24"/>
                            <w:sz w:val="18"/>
                            <w:szCs w:val="18"/>
                          </w:rPr>
                          <w:t>RRCresumeReq + Data + SIB Req)</w:t>
                        </w:r>
                      </w:p>
                    </w:txbxContent>
                  </v:textbox>
                </v:shape>
                <v:shape id="TextBox 43" o:spid="_x0000_s1051" type="#_x0000_t202" style="position:absolute;left:34182;top:17196;width:17291;height:3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755F3E87"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RRC SIB </w:t>
                        </w:r>
                      </w:p>
                    </w:txbxContent>
                  </v:textbox>
                </v:shape>
                <v:oval id="Oval 63" o:spid="_x0000_s1052" style="position:absolute;left:28377;top:21343;width:11141;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fi1xQAAANsAAAAPAAAAZHJzL2Rvd25yZXYueG1sRI9BS8NA&#10;FITvgv9heUIv0r5UpZS026KCRLwUq/T8mn1Ngtm3YXfbpP31XUHwOMzMN8xyPdhWndiHxomG6SQD&#10;xVI600il4fvrbTwHFSKJodYJazhzgPXq9mZJuXG9fPJpGyuVIBJy0lDH2OWIoazZUpi4jiV5B+ct&#10;xSR9hcZTn+C2xYcsm6GlRtJCTR2/1lz+bI9WA2Z9gVPsuw+/e9q87Ivj5lLcaz26G54XoCIP8T/8&#10;1343GmaP8Psl/QBcXQEAAP//AwBQSwECLQAUAAYACAAAACEA2+H2y+4AAACFAQAAEwAAAAAAAAAA&#10;AAAAAAAAAAAAW0NvbnRlbnRfVHlwZXNdLnhtbFBLAQItABQABgAIAAAAIQBa9CxbvwAAABUBAAAL&#10;AAAAAAAAAAAAAAAAAB8BAABfcmVscy8ucmVsc1BLAQItABQABgAIAAAAIQBHcfi1xQAAANsAAAAP&#10;AAAAAAAAAAAAAAAAAAcCAABkcnMvZG93bnJldi54bWxQSwUGAAAAAAMAAwC3AAAA+QIAAAAA&#10;" fillcolor="white [3201]" strokecolor="#70ad47 [3209]" strokeweight="1pt">
                  <v:stroke joinstyle="miter"/>
                  <v:textbox>
                    <w:txbxContent>
                      <w:p w14:paraId="2030575C" w14:textId="77777777" w:rsidR="009278F5" w:rsidRDefault="009278F5" w:rsidP="009278F5">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v:textbox>
                </v:oval>
                <v:oval id="Oval 64" o:spid="_x0000_s1053" style="position:absolute;left:28246;top:5645;width:11141;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GDBxAAAANsAAAAPAAAAZHJzL2Rvd25yZXYueG1sRI9Ba8JA&#10;FITvhf6H5RV6KfpiESnRVdpCSelFtMXzM/tMgtm3YXc1aX+9Kwg9DjPzDbNYDbZVZ/ahcaJhMs5A&#10;sZTONFJp+Pn+GL2ACpHEUOuENfxygNXy/m5BuXG9bPi8jZVKEAk5aahj7HLEUNZsKYxdx5K8g/OW&#10;YpK+QuOpT3Db4nOWzdBSI2mhpo7fay6P25PVgFlf4AT77svvpuu3fXFa/xVPWj8+DK9zUJGH+B++&#10;tT+NhtkUrl/SD8DlBQAA//8DAFBLAQItABQABgAIAAAAIQDb4fbL7gAAAIUBAAATAAAAAAAAAAAA&#10;AAAAAAAAAABbQ29udGVudF9UeXBlc10ueG1sUEsBAi0AFAAGAAgAAAAhAFr0LFu/AAAAFQEAAAsA&#10;AAAAAAAAAAAAAAAAHwEAAF9yZWxzLy5yZWxzUEsBAi0AFAAGAAgAAAAhAMiYYMHEAAAA2wAAAA8A&#10;AAAAAAAAAAAAAAAABwIAAGRycy9kb3ducmV2LnhtbFBLBQYAAAAAAwADALcAAAD4AgAAAAA=&#10;" fillcolor="white [3201]" strokecolor="#70ad47 [3209]" strokeweight="1pt">
                  <v:stroke joinstyle="miter"/>
                  <v:textbox>
                    <w:txbxContent>
                      <w:p w14:paraId="4317B0B3" w14:textId="77777777" w:rsidR="009278F5" w:rsidRDefault="009278F5" w:rsidP="009278F5">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v:textbox>
                </v:oval>
                <v:shape id="TextBox 48" o:spid="_x0000_s1054" type="#_x0000_t202" style="position:absolute;left:34892;top:12624;width:17285;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55559194" w14:textId="77777777" w:rsidR="009278F5" w:rsidRDefault="009278F5" w:rsidP="009278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MSGB (</w:t>
                        </w:r>
                        <w:r>
                          <w:rPr>
                            <w:rFonts w:asciiTheme="minorHAnsi" w:hAnsi="Calibri" w:cstheme="minorBidi"/>
                            <w:color w:val="000000" w:themeColor="text1"/>
                            <w:kern w:val="24"/>
                            <w:sz w:val="18"/>
                            <w:szCs w:val="18"/>
                          </w:rPr>
                          <w:t>RRCrelease + DL Assignment)</w:t>
                        </w:r>
                      </w:p>
                    </w:txbxContent>
                  </v:textbox>
                </v:shape>
                <w10:wrap type="topAndBottom"/>
              </v:group>
            </w:pict>
          </mc:Fallback>
        </mc:AlternateContent>
      </w:r>
    </w:p>
    <w:p w14:paraId="5B2E27B3" w14:textId="77777777" w:rsidR="009278F5" w:rsidRDefault="009278F5" w:rsidP="009278F5"/>
    <w:p w14:paraId="14B5D8B2" w14:textId="7342F920" w:rsidR="009278F5" w:rsidRDefault="009278F5" w:rsidP="009278F5">
      <w:r>
        <w:t>The changes needed to support this is minor. UE just needs to insert the SIB request as part of RRC Resume Request message for example for the msg3 case.</w:t>
      </w:r>
    </w:p>
    <w:p w14:paraId="6B5C3F07" w14:textId="4AAB39D6" w:rsidR="00F2553F" w:rsidRDefault="00F2553F" w:rsidP="009278F5">
      <w:r>
        <w:t>The msg3 would then comprise of</w:t>
      </w:r>
    </w:p>
    <w:p w14:paraId="360663DD" w14:textId="77777777" w:rsidR="00F2553F" w:rsidRDefault="00F2553F" w:rsidP="00F2553F">
      <w:pPr>
        <w:rPr>
          <w:rFonts w:eastAsia="Arial Unicode MS"/>
          <w:lang w:eastAsia="zh-CN"/>
        </w:rPr>
      </w:pPr>
      <w:r>
        <w:rPr>
          <w:rFonts w:eastAsia="Arial Unicode MS"/>
          <w:lang w:eastAsia="zh-CN"/>
        </w:rPr>
        <w:t xml:space="preserve">MAC CE + RRC Resume Request + RRC System Info Request </w:t>
      </w:r>
      <w:proofErr w:type="spellStart"/>
      <w:r>
        <w:rPr>
          <w:rFonts w:eastAsia="Arial Unicode MS"/>
          <w:lang w:eastAsia="zh-CN"/>
        </w:rPr>
        <w:t>Msg</w:t>
      </w:r>
      <w:proofErr w:type="spellEnd"/>
    </w:p>
    <w:p w14:paraId="25D6A1B5" w14:textId="77777777" w:rsidR="00F2553F" w:rsidRDefault="00F2553F" w:rsidP="009278F5"/>
    <w:p w14:paraId="4C3CF123" w14:textId="6E8260C0" w:rsidR="00915BC2" w:rsidRDefault="009278F5" w:rsidP="009278F5">
      <w:pPr>
        <w:pStyle w:val="Proposal"/>
      </w:pPr>
      <w:bookmarkStart w:id="10" w:name="_Toc71576546"/>
      <w:bookmarkStart w:id="11" w:name="_Toc79080301"/>
      <w:bookmarkStart w:id="12" w:name="_Toc85729601"/>
      <w:r>
        <w:t xml:space="preserve">Support of </w:t>
      </w:r>
      <w:proofErr w:type="spellStart"/>
      <w:r>
        <w:t>posSIB</w:t>
      </w:r>
      <w:proofErr w:type="spellEnd"/>
      <w:r>
        <w:t xml:space="preserve"> retrieval using SDT in Inactive mode</w:t>
      </w:r>
      <w:bookmarkEnd w:id="10"/>
      <w:bookmarkEnd w:id="11"/>
      <w:bookmarkEnd w:id="12"/>
    </w:p>
    <w:p w14:paraId="7AA27CF9" w14:textId="58FBAB79" w:rsidR="009278F5" w:rsidRDefault="009278F5" w:rsidP="00553BC2">
      <w:pPr>
        <w:pStyle w:val="Heading2"/>
      </w:pPr>
      <w:r>
        <w:t>2.6</w:t>
      </w:r>
      <w:r>
        <w:tab/>
        <w:t>Dedicated Delivery</w:t>
      </w:r>
    </w:p>
    <w:p w14:paraId="49A1AE48" w14:textId="2F3822F8" w:rsidR="009C393B" w:rsidRDefault="009C393B" w:rsidP="009C393B">
      <w:r>
        <w:t>As discussed during Rel-16, in order to avoid resource allocation of any SI Window for posSIBs which would be provided via unicast, a unicast tag should be provided. This will also allow UE to save power by not having to monitor to broadcast as NW will anyway provide by means of unicast.</w:t>
      </w:r>
    </w:p>
    <w:p w14:paraId="46A1552B" w14:textId="77777777" w:rsidR="009278F5" w:rsidRDefault="009278F5" w:rsidP="009278F5">
      <w:r>
        <w:t xml:space="preserve">The impacts of introducing a dedicated delivery tag is small whereas the benefits are large. </w:t>
      </w:r>
    </w:p>
    <w:p w14:paraId="364D1E13" w14:textId="77777777" w:rsidR="009278F5" w:rsidRPr="000534DE" w:rsidRDefault="009278F5" w:rsidP="009278F5">
      <w:pPr>
        <w:pStyle w:val="ListParagraph"/>
        <w:numPr>
          <w:ilvl w:val="0"/>
          <w:numId w:val="24"/>
        </w:numPr>
        <w:rPr>
          <w:rFonts w:ascii="Times New Roman" w:hAnsi="Times New Roman"/>
        </w:rPr>
      </w:pPr>
      <w:r w:rsidRPr="009278F5">
        <w:rPr>
          <w:rFonts w:ascii="Times New Roman" w:hAnsi="Times New Roman"/>
          <w:lang w:val="en-US"/>
        </w:rPr>
        <w:t>NW does not need to reserve the SI resource which are to be sent via dedicated signaling. This allows more resources for SI that needs to be scheduled</w:t>
      </w:r>
    </w:p>
    <w:p w14:paraId="4787955F" w14:textId="77777777" w:rsidR="009278F5" w:rsidRPr="00302C10" w:rsidRDefault="009278F5" w:rsidP="009278F5">
      <w:pPr>
        <w:pStyle w:val="ListParagraph"/>
        <w:numPr>
          <w:ilvl w:val="0"/>
          <w:numId w:val="24"/>
        </w:numPr>
        <w:rPr>
          <w:rFonts w:ascii="Times New Roman" w:hAnsi="Times New Roman"/>
        </w:rPr>
      </w:pPr>
      <w:r w:rsidRPr="009278F5">
        <w:rPr>
          <w:rFonts w:ascii="Times New Roman" w:hAnsi="Times New Roman"/>
          <w:lang w:val="en-US"/>
        </w:rPr>
        <w:t xml:space="preserve">UE can save power by not having to listen to broadcast as it knows NW will send only via dedicated signaling such as DL SDT or </w:t>
      </w:r>
      <w:proofErr w:type="spellStart"/>
      <w:r w:rsidRPr="009278F5">
        <w:rPr>
          <w:rFonts w:ascii="Times New Roman" w:hAnsi="Times New Roman"/>
          <w:lang w:val="en-US"/>
        </w:rPr>
        <w:t>RRCReconfiguration</w:t>
      </w:r>
      <w:proofErr w:type="spellEnd"/>
      <w:r w:rsidRPr="009278F5">
        <w:rPr>
          <w:rFonts w:ascii="Times New Roman" w:hAnsi="Times New Roman"/>
          <w:lang w:val="en-US"/>
        </w:rPr>
        <w:t xml:space="preserve"> message.</w:t>
      </w:r>
    </w:p>
    <w:p w14:paraId="377A2884" w14:textId="77777777" w:rsidR="009278F5" w:rsidRDefault="009278F5" w:rsidP="009278F5"/>
    <w:p w14:paraId="647122F9" w14:textId="77777777" w:rsidR="009278F5" w:rsidRDefault="009278F5" w:rsidP="009278F5"/>
    <w:p w14:paraId="63578E2F" w14:textId="77777777" w:rsidR="009278F5" w:rsidRDefault="009278F5" w:rsidP="009278F5">
      <w:pPr>
        <w:pStyle w:val="PL"/>
        <w:rPr>
          <w:lang w:eastAsia="en-GB"/>
        </w:rPr>
      </w:pPr>
      <w:r>
        <w:t xml:space="preserve">PosSchedulingInfo-r16 ::= </w:t>
      </w:r>
      <w:r>
        <w:rPr>
          <w:color w:val="993366"/>
        </w:rPr>
        <w:t>SEQUENCE</w:t>
      </w:r>
      <w:r>
        <w:t xml:space="preserve"> {</w:t>
      </w:r>
    </w:p>
    <w:p w14:paraId="30F69836" w14:textId="77777777" w:rsidR="009278F5" w:rsidRDefault="009278F5" w:rsidP="009278F5">
      <w:pPr>
        <w:pStyle w:val="PL"/>
        <w:rPr>
          <w:color w:val="808080"/>
        </w:rPr>
      </w:pPr>
      <w:r>
        <w:t xml:space="preserve">    offsetToSI-Used-r16          </w:t>
      </w:r>
      <w:r>
        <w:rPr>
          <w:color w:val="993366"/>
        </w:rPr>
        <w:t>ENUMERATED</w:t>
      </w:r>
      <w:r>
        <w:t xml:space="preserve"> {true}                                              </w:t>
      </w:r>
      <w:r>
        <w:rPr>
          <w:color w:val="993366"/>
        </w:rPr>
        <w:t>OPTIONAL</w:t>
      </w:r>
      <w:r>
        <w:t xml:space="preserve">,  </w:t>
      </w:r>
      <w:r>
        <w:rPr>
          <w:color w:val="808080"/>
        </w:rPr>
        <w:t>-- Need R</w:t>
      </w:r>
    </w:p>
    <w:p w14:paraId="7F3A221C" w14:textId="77777777" w:rsidR="009278F5" w:rsidRDefault="009278F5" w:rsidP="009278F5">
      <w:pPr>
        <w:pStyle w:val="PL"/>
      </w:pPr>
      <w:r>
        <w:t xml:space="preserve">    posSI-Periodicity-r16        </w:t>
      </w:r>
      <w:r>
        <w:rPr>
          <w:color w:val="993366"/>
        </w:rPr>
        <w:t>ENUMERATED</w:t>
      </w:r>
      <w:r>
        <w:t xml:space="preserve"> {rf8, rf16, rf32, rf64, rf128, rf256, rf512},</w:t>
      </w:r>
    </w:p>
    <w:p w14:paraId="743B8BD9" w14:textId="77777777" w:rsidR="009278F5" w:rsidRDefault="009278F5" w:rsidP="009278F5">
      <w:pPr>
        <w:pStyle w:val="PL"/>
      </w:pPr>
      <w:r>
        <w:t xml:space="preserve">    posSI-BroadcastStatus-r16    </w:t>
      </w:r>
      <w:r>
        <w:rPr>
          <w:color w:val="993366"/>
        </w:rPr>
        <w:t>ENUMERATED</w:t>
      </w:r>
      <w:r>
        <w:t xml:space="preserve"> {broadcasting, notBroadcasting},</w:t>
      </w:r>
    </w:p>
    <w:p w14:paraId="2B70F174" w14:textId="77777777" w:rsidR="009278F5" w:rsidRDefault="009278F5" w:rsidP="009278F5">
      <w:pPr>
        <w:pStyle w:val="PL"/>
      </w:pPr>
      <w:r>
        <w:t xml:space="preserve">    posSIB-MappingInfo-r16       PosSIB-MappingInfo-r16,</w:t>
      </w:r>
    </w:p>
    <w:p w14:paraId="26EBBF17" w14:textId="77777777" w:rsidR="009278F5" w:rsidRDefault="009278F5" w:rsidP="009278F5">
      <w:pPr>
        <w:pStyle w:val="PL"/>
        <w:rPr>
          <w:ins w:id="13" w:author="Ericsson" w:date="2021-08-05T11:44:00Z"/>
        </w:rPr>
      </w:pPr>
      <w:r>
        <w:t xml:space="preserve">    ...</w:t>
      </w:r>
      <w:ins w:id="14" w:author="Ericsson" w:date="2021-08-05T11:44:00Z">
        <w:r>
          <w:t>,</w:t>
        </w:r>
      </w:ins>
    </w:p>
    <w:p w14:paraId="3D0EA7ED" w14:textId="77777777" w:rsidR="009278F5" w:rsidRDefault="009278F5" w:rsidP="009278F5">
      <w:pPr>
        <w:pStyle w:val="PL"/>
        <w:rPr>
          <w:ins w:id="15" w:author="Ericsson" w:date="2021-08-05T11:44:00Z"/>
        </w:rPr>
      </w:pPr>
      <w:ins w:id="16" w:author="Ericsson" w:date="2021-08-05T11:44:00Z">
        <w:r>
          <w:tab/>
          <w:t>[[</w:t>
        </w:r>
      </w:ins>
    </w:p>
    <w:p w14:paraId="764D0F61" w14:textId="77777777" w:rsidR="009278F5" w:rsidRDefault="009278F5" w:rsidP="009278F5">
      <w:pPr>
        <w:pStyle w:val="PL"/>
        <w:rPr>
          <w:ins w:id="17" w:author="Ericsson" w:date="2021-08-05T11:44:00Z"/>
        </w:rPr>
      </w:pPr>
      <w:ins w:id="18" w:author="Ericsson" w:date="2021-08-05T11:44:00Z">
        <w:r>
          <w:tab/>
        </w:r>
      </w:ins>
      <w:ins w:id="19" w:author="Ericsson" w:date="2021-08-05T11:45:00Z">
        <w:r>
          <w:t>posSI-</w:t>
        </w:r>
      </w:ins>
      <w:ins w:id="20" w:author="Ericsson" w:date="2021-08-05T11:47:00Z">
        <w:r>
          <w:t>DedicatedDelivery</w:t>
        </w:r>
      </w:ins>
      <w:ins w:id="21" w:author="Ericsson" w:date="2021-08-05T11:45:00Z">
        <w:r>
          <w:t xml:space="preserve">-r17    </w:t>
        </w:r>
        <w:r>
          <w:tab/>
        </w:r>
        <w:r>
          <w:rPr>
            <w:color w:val="993366"/>
          </w:rPr>
          <w:t>ENUMERATED</w:t>
        </w:r>
        <w:r>
          <w:t xml:space="preserve"> {</w:t>
        </w:r>
      </w:ins>
      <w:ins w:id="22" w:author="Ericsson" w:date="2021-08-05T11:46:00Z">
        <w:r>
          <w:t>true</w:t>
        </w:r>
      </w:ins>
      <w:ins w:id="23" w:author="Ericsson" w:date="2021-08-05T11:45:00Z">
        <w:r>
          <w:t>}</w:t>
        </w:r>
      </w:ins>
      <w:ins w:id="24" w:author="Ericsson" w:date="2021-08-05T11:46:00Z">
        <w:r>
          <w:tab/>
        </w:r>
        <w:r>
          <w:tab/>
        </w:r>
        <w:r>
          <w:tab/>
        </w:r>
        <w:r>
          <w:tab/>
        </w:r>
        <w:r>
          <w:tab/>
        </w:r>
        <w:r>
          <w:tab/>
          <w:t>OPTIONAL –Need R</w:t>
        </w:r>
      </w:ins>
      <w:ins w:id="25" w:author="Ericsson" w:date="2021-08-05T11:45:00Z">
        <w:r>
          <w:t>,</w:t>
        </w:r>
      </w:ins>
    </w:p>
    <w:p w14:paraId="0553E5BE" w14:textId="77777777" w:rsidR="009278F5" w:rsidRDefault="009278F5" w:rsidP="009278F5">
      <w:pPr>
        <w:pStyle w:val="PL"/>
      </w:pPr>
      <w:ins w:id="26" w:author="Ericsson" w:date="2021-08-05T11:44:00Z">
        <w:r>
          <w:lastRenderedPageBreak/>
          <w:tab/>
          <w:t>]]</w:t>
        </w:r>
      </w:ins>
    </w:p>
    <w:p w14:paraId="7EA153E8" w14:textId="77777777" w:rsidR="009278F5" w:rsidRDefault="009278F5" w:rsidP="009278F5">
      <w:pPr>
        <w:pStyle w:val="PL"/>
      </w:pPr>
      <w:r>
        <w:t>}</w:t>
      </w:r>
    </w:p>
    <w:p w14:paraId="0E1CD9BB" w14:textId="77777777" w:rsidR="009278F5" w:rsidRDefault="009278F5" w:rsidP="009278F5"/>
    <w:p w14:paraId="03D98486" w14:textId="77777777" w:rsidR="009278F5" w:rsidRPr="009278F5" w:rsidRDefault="009278F5" w:rsidP="009278F5">
      <w:pPr>
        <w:pStyle w:val="TAL"/>
        <w:rPr>
          <w:ins w:id="27" w:author="Ericsson" w:date="2021-08-05T11:50:00Z"/>
          <w:b/>
          <w:bCs/>
          <w:i/>
          <w:iCs/>
          <w:lang w:val="en-US" w:eastAsia="ja-JP"/>
        </w:rPr>
      </w:pPr>
      <w:ins w:id="28" w:author="Ericsson" w:date="2021-08-05T11:50:00Z">
        <w:r>
          <w:rPr>
            <w:b/>
            <w:bCs/>
            <w:i/>
            <w:iCs/>
            <w:szCs w:val="22"/>
          </w:rPr>
          <w:t>posSI-</w:t>
        </w:r>
        <w:proofErr w:type="spellStart"/>
        <w:r w:rsidRPr="009278F5">
          <w:rPr>
            <w:b/>
            <w:bCs/>
            <w:i/>
            <w:iCs/>
            <w:szCs w:val="22"/>
            <w:lang w:val="en-US"/>
          </w:rPr>
          <w:t>DedicatedDelivery</w:t>
        </w:r>
        <w:proofErr w:type="spellEnd"/>
      </w:ins>
    </w:p>
    <w:p w14:paraId="4ABDB4E3" w14:textId="77777777" w:rsidR="009278F5" w:rsidRDefault="009278F5" w:rsidP="009278F5">
      <w:pPr>
        <w:rPr>
          <w:ins w:id="29" w:author="Ericsson" w:date="2021-08-05T11:50:00Z"/>
        </w:rPr>
      </w:pPr>
      <w:ins w:id="30" w:author="Ericsson" w:date="2021-08-05T11:50:00Z">
        <w:r>
          <w:rPr>
            <w:szCs w:val="22"/>
          </w:rPr>
          <w:t xml:space="preserve">Indicates if the SI message is provided by means of only dedicated delivery. The field </w:t>
        </w:r>
        <w:r>
          <w:rPr>
            <w:i/>
            <w:szCs w:val="22"/>
            <w:lang w:eastAsia="sv-SE"/>
          </w:rPr>
          <w:t>posSI-</w:t>
        </w:r>
        <w:proofErr w:type="spellStart"/>
        <w:r>
          <w:rPr>
            <w:i/>
            <w:szCs w:val="22"/>
            <w:lang w:eastAsia="sv-SE"/>
          </w:rPr>
          <w:t>BroadcastStat</w:t>
        </w:r>
        <w:r>
          <w:rPr>
            <w:szCs w:val="22"/>
            <w:lang w:eastAsia="sv-SE"/>
          </w:rPr>
          <w:t>us</w:t>
        </w:r>
        <w:proofErr w:type="spellEnd"/>
        <w:r>
          <w:rPr>
            <w:szCs w:val="22"/>
            <w:lang w:eastAsia="sv-SE"/>
          </w:rPr>
          <w:t xml:space="preserve"> is ignored when </w:t>
        </w:r>
        <w:r w:rsidRPr="00832980">
          <w:rPr>
            <w:bCs/>
            <w:i/>
            <w:iCs/>
            <w:szCs w:val="22"/>
          </w:rPr>
          <w:t>posSI-</w:t>
        </w:r>
        <w:proofErr w:type="spellStart"/>
        <w:r w:rsidRPr="009278F5">
          <w:rPr>
            <w:bCs/>
            <w:i/>
            <w:iCs/>
            <w:szCs w:val="22"/>
            <w:lang w:val="en-US"/>
          </w:rPr>
          <w:t>DedicatedDelivery</w:t>
        </w:r>
        <w:proofErr w:type="spellEnd"/>
        <w:r>
          <w:rPr>
            <w:szCs w:val="22"/>
            <w:lang w:eastAsia="sv-SE"/>
          </w:rPr>
          <w:t xml:space="preserve"> is set to true.</w:t>
        </w:r>
      </w:ins>
    </w:p>
    <w:p w14:paraId="3F21E4FE" w14:textId="254E5D8B" w:rsidR="001A1CDE" w:rsidRDefault="00CE198D" w:rsidP="001A1CDE">
      <w:pPr>
        <w:pStyle w:val="Proposal"/>
      </w:pPr>
      <w:bookmarkStart w:id="31" w:name="_Toc85729602"/>
      <w:r>
        <w:t>De</w:t>
      </w:r>
      <w:r w:rsidR="007A719C">
        <w:t xml:space="preserve">dicated Delivery using Unicast tag is supported for </w:t>
      </w:r>
      <w:proofErr w:type="spellStart"/>
      <w:r w:rsidR="001A1CDE">
        <w:t>posSIB</w:t>
      </w:r>
      <w:proofErr w:type="spellEnd"/>
      <w:r w:rsidR="001A1CDE">
        <w:t xml:space="preserve"> retrieval</w:t>
      </w:r>
      <w:bookmarkEnd w:id="31"/>
      <w:r w:rsidR="001A1CDE">
        <w:t xml:space="preserve"> </w:t>
      </w:r>
    </w:p>
    <w:p w14:paraId="6AD148BF" w14:textId="6B22B6AD" w:rsidR="009278F5" w:rsidRDefault="009278F5" w:rsidP="009278F5"/>
    <w:p w14:paraId="0EE3D7C1" w14:textId="281C2C64" w:rsidR="008E2371" w:rsidRDefault="008E2371" w:rsidP="00553BC2">
      <w:pPr>
        <w:pStyle w:val="Heading2"/>
      </w:pPr>
      <w:r>
        <w:t>2.</w:t>
      </w:r>
      <w:r w:rsidR="005B1927">
        <w:t>7</w:t>
      </w:r>
      <w:r>
        <w:tab/>
      </w:r>
      <w:r w:rsidR="005B1927">
        <w:t xml:space="preserve">Assistance Data for </w:t>
      </w:r>
      <w:r w:rsidR="00841A90">
        <w:t>C</w:t>
      </w:r>
      <w:r w:rsidR="005B1927">
        <w:t>G-SDT</w:t>
      </w:r>
    </w:p>
    <w:p w14:paraId="5F2CF7D5" w14:textId="0EA51CD2" w:rsidR="005B1927" w:rsidRDefault="005B1927" w:rsidP="005B1927">
      <w:r>
        <w:t xml:space="preserve">gNB needs to configure CG-SDT resource. </w:t>
      </w:r>
      <w:r w:rsidR="00491745">
        <w:t>It may be unpredictable as what sort of data size that UE needs to convey. Depending upon propagation environment i.e LOS/NLOS conditions (multipath); the measurement size may vary. Further, the AD configuration as how many TRPs the UE is supposed to measure would also influence. As such, the UE may not determine the needed UL grant size. The main information needed by gNB is some sort of QoS for Positioning to dimension the CG-SDT resource. The deferred positioning procedure periodicity, measurement periodicity, response Time, accuracy requirements etc. These information about positioning requirement characteristic can be conveyed from LMF.</w:t>
      </w:r>
    </w:p>
    <w:p w14:paraId="6F4F615A" w14:textId="6861B922" w:rsidR="00491745" w:rsidRPr="00CE0424" w:rsidRDefault="00491745" w:rsidP="00491745">
      <w:pPr>
        <w:pStyle w:val="Observation"/>
      </w:pPr>
      <w:bookmarkStart w:id="32" w:name="_Toc85729593"/>
      <w:r>
        <w:t xml:space="preserve">UE cannot judge the positioning data size in advance. It would simply increase the </w:t>
      </w:r>
      <w:proofErr w:type="spellStart"/>
      <w:r>
        <w:t>Uu</w:t>
      </w:r>
      <w:proofErr w:type="spellEnd"/>
      <w:r>
        <w:t xml:space="preserve"> load. Instead some indication can be sent via LMF which gNB can use to dimension the CG-SDT resources.</w:t>
      </w:r>
      <w:bookmarkEnd w:id="32"/>
    </w:p>
    <w:p w14:paraId="3E89D4A0" w14:textId="77777777" w:rsidR="00491745" w:rsidRDefault="00491745" w:rsidP="00491745">
      <w:r>
        <w:t>One way to enhance the CG-SDT would be that LMF informs the needed positioning QoS in terms of latency and accuracy. The SA2 specification broadly categorizes the latency requirements in three categories: no delay, low delay and delay tolerant [TS 23.273].</w:t>
      </w:r>
    </w:p>
    <w:p w14:paraId="48AEDEC8" w14:textId="77777777" w:rsidR="00491745" w:rsidRDefault="00491745" w:rsidP="00491745">
      <w:r>
        <w:t>A broad level accuracy categorization can be provided by LMF in terms of positioning accuracy. If the requirement in terms of accuracy is high, it is expected that the UE has to provide large data, similarly if the accuracy requirement is low, the resulting measurement report from UE does not need to be large.</w:t>
      </w:r>
    </w:p>
    <w:p w14:paraId="77A584A1" w14:textId="77777777" w:rsidR="00491745" w:rsidRDefault="00491745" w:rsidP="00491745">
      <w:r>
        <w:t>The positioning QoS information from LMF to gNB can help gNB to decide what sort of UL grant be required by the UE; whether a large UL grant with small periodicity or small UL grant with large periodicity is enough.</w:t>
      </w:r>
    </w:p>
    <w:p w14:paraId="23DE1CDC" w14:textId="77777777" w:rsidR="00491745" w:rsidRDefault="00491745" w:rsidP="00491745"/>
    <w:p w14:paraId="1B05EDE1" w14:textId="77777777" w:rsidR="00491745" w:rsidRDefault="00491745" w:rsidP="00491745">
      <w:r>
        <w:object w:dxaOrig="9226" w:dyaOrig="3466" w14:anchorId="14FDD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173.4pt" o:ole="">
            <v:imagedata r:id="rId11" o:title=""/>
          </v:shape>
          <o:OLEObject Type="Embed" ProgID="Visio.Drawing.15" ShapeID="_x0000_i1025" DrawAspect="Content" ObjectID="_1696344493" r:id="rId12"/>
        </w:object>
      </w:r>
      <w:r>
        <w:br w:type="textWrapping" w:clear="all"/>
        <w:t>Fig 2:</w:t>
      </w:r>
      <w:r>
        <w:tab/>
        <w:t>gNB Allocates UL grant periodicity dependent upon the QoS latency (short or large periodicity)</w:t>
      </w:r>
    </w:p>
    <w:p w14:paraId="4D838EEE" w14:textId="77777777" w:rsidR="00491745" w:rsidRDefault="00491745" w:rsidP="00491745"/>
    <w:p w14:paraId="4B0F1129" w14:textId="77777777" w:rsidR="00491745" w:rsidRDefault="00491745" w:rsidP="00491745"/>
    <w:p w14:paraId="1C121D6D" w14:textId="77777777" w:rsidR="00491745" w:rsidRPr="00CE0424" w:rsidRDefault="00491745" w:rsidP="00491745">
      <w:pPr>
        <w:pStyle w:val="Observation"/>
      </w:pPr>
      <w:bookmarkStart w:id="33" w:name="_Toc79080303"/>
      <w:bookmarkStart w:id="34" w:name="_Toc85729594"/>
      <w:r>
        <w:t>If gNB is aware of positioning requirements, it can allocate the resources efficiently.</w:t>
      </w:r>
      <w:bookmarkEnd w:id="33"/>
      <w:bookmarkEnd w:id="34"/>
      <w:r>
        <w:t xml:space="preserve"> </w:t>
      </w:r>
    </w:p>
    <w:p w14:paraId="7DFF95AB" w14:textId="77777777" w:rsidR="00491745" w:rsidRDefault="00491745" w:rsidP="00491745"/>
    <w:p w14:paraId="511DAE5E" w14:textId="77777777" w:rsidR="00491745" w:rsidRDefault="00491745" w:rsidP="00491745">
      <w:r>
        <w:object w:dxaOrig="10065" w:dyaOrig="6660" w14:anchorId="6988C210">
          <v:shape id="_x0000_i1026" type="#_x0000_t75" style="width:481.55pt;height:317.95pt" o:ole="">
            <v:imagedata r:id="rId13" o:title=""/>
          </v:shape>
          <o:OLEObject Type="Embed" ProgID="Visio.Drawing.15" ShapeID="_x0000_i1026" DrawAspect="Content" ObjectID="_1696344494" r:id="rId14"/>
        </w:object>
      </w:r>
    </w:p>
    <w:p w14:paraId="7AB71FB1" w14:textId="77777777" w:rsidR="00491745" w:rsidRDefault="00491745" w:rsidP="00491745"/>
    <w:p w14:paraId="5E47B772" w14:textId="77777777" w:rsidR="00491745" w:rsidRDefault="00491745" w:rsidP="00491745">
      <w:pPr>
        <w:pStyle w:val="Proposal"/>
      </w:pPr>
      <w:bookmarkStart w:id="35" w:name="_Toc79080297"/>
      <w:bookmarkStart w:id="36" w:name="_Toc85729603"/>
      <w:r>
        <w:t>LMF provides the configured measurement periodicity and positioning requirements to gNB.</w:t>
      </w:r>
      <w:bookmarkEnd w:id="35"/>
      <w:bookmarkEnd w:id="36"/>
      <w:r>
        <w:t xml:space="preserve"> </w:t>
      </w:r>
    </w:p>
    <w:p w14:paraId="00556ADB" w14:textId="77777777" w:rsidR="00491745" w:rsidRPr="00A04F49" w:rsidRDefault="00491745" w:rsidP="00491745">
      <w:pPr>
        <w:pStyle w:val="Proposal"/>
      </w:pPr>
      <w:bookmarkStart w:id="37" w:name="_Toc79080298"/>
      <w:bookmarkStart w:id="38" w:name="_Toc85729604"/>
      <w:r>
        <w:t>RAN2 to send an LS to RAN3 to include additional information of positioning requirements in NRPPa</w:t>
      </w:r>
      <w:bookmarkEnd w:id="37"/>
      <w:bookmarkEnd w:id="38"/>
    </w:p>
    <w:p w14:paraId="67F11040" w14:textId="77777777" w:rsidR="00491745" w:rsidRDefault="00491745" w:rsidP="00491745"/>
    <w:p w14:paraId="721F0099" w14:textId="77777777" w:rsidR="00491745" w:rsidRPr="005B1927" w:rsidRDefault="00491745" w:rsidP="005B1927"/>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45B51D1" w14:textId="77777777" w:rsidR="0034526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5729591" w:history="1">
        <w:r w:rsidR="00345260" w:rsidRPr="00E10349">
          <w:rPr>
            <w:rStyle w:val="Hyperlink"/>
            <w:noProof/>
          </w:rPr>
          <w:t>Observation 1</w:t>
        </w:r>
        <w:r w:rsidR="00345260">
          <w:rPr>
            <w:rFonts w:asciiTheme="minorHAnsi" w:eastAsiaTheme="minorEastAsia" w:hAnsiTheme="minorHAnsi" w:cstheme="minorBidi"/>
            <w:b w:val="0"/>
            <w:noProof/>
            <w:sz w:val="22"/>
            <w:szCs w:val="22"/>
            <w:lang w:val="sv-SE" w:eastAsia="sv-SE"/>
          </w:rPr>
          <w:tab/>
        </w:r>
        <w:r w:rsidR="00345260" w:rsidRPr="00E10349">
          <w:rPr>
            <w:rStyle w:val="Hyperlink"/>
            <w:noProof/>
          </w:rPr>
          <w:t>LPP segmentation to fit the content for transmission using SDT procedure is against the modus operandi.</w:t>
        </w:r>
      </w:hyperlink>
    </w:p>
    <w:p w14:paraId="7E5E9072"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592" w:history="1">
        <w:r w:rsidR="00345260" w:rsidRPr="00E10349">
          <w:rPr>
            <w:rStyle w:val="Hyperlink"/>
            <w:noProof/>
          </w:rPr>
          <w:t>Observation 2</w:t>
        </w:r>
        <w:r w:rsidR="00345260">
          <w:rPr>
            <w:rFonts w:asciiTheme="minorHAnsi" w:eastAsiaTheme="minorEastAsia" w:hAnsiTheme="minorHAnsi" w:cstheme="minorBidi"/>
            <w:b w:val="0"/>
            <w:noProof/>
            <w:sz w:val="22"/>
            <w:szCs w:val="22"/>
            <w:lang w:val="sv-SE" w:eastAsia="sv-SE"/>
          </w:rPr>
          <w:tab/>
        </w:r>
        <w:r w:rsidR="00345260" w:rsidRPr="00E10349">
          <w:rPr>
            <w:rStyle w:val="Hyperlink"/>
            <w:noProof/>
          </w:rPr>
          <w:t>On Demand SI Rel- 15 functionality is delay prone and Rel-16 does not allow UE to transit to connected mode just for SIB retrieval.</w:t>
        </w:r>
      </w:hyperlink>
    </w:p>
    <w:p w14:paraId="0CD864DF"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593" w:history="1">
        <w:r w:rsidR="00345260" w:rsidRPr="00E10349">
          <w:rPr>
            <w:rStyle w:val="Hyperlink"/>
            <w:noProof/>
          </w:rPr>
          <w:t>Observation 3</w:t>
        </w:r>
        <w:r w:rsidR="00345260">
          <w:rPr>
            <w:rFonts w:asciiTheme="minorHAnsi" w:eastAsiaTheme="minorEastAsia" w:hAnsiTheme="minorHAnsi" w:cstheme="minorBidi"/>
            <w:b w:val="0"/>
            <w:noProof/>
            <w:sz w:val="22"/>
            <w:szCs w:val="22"/>
            <w:lang w:val="sv-SE" w:eastAsia="sv-SE"/>
          </w:rPr>
          <w:tab/>
        </w:r>
        <w:r w:rsidR="00345260" w:rsidRPr="00E10349">
          <w:rPr>
            <w:rStyle w:val="Hyperlink"/>
            <w:noProof/>
          </w:rPr>
          <w:t>UE cannot judge the positioning data size in advance. It would simply increase the Uu load. Instead some indication can be sent via LMF which gNB can use to dimension the CG-SDT resources.</w:t>
        </w:r>
      </w:hyperlink>
    </w:p>
    <w:p w14:paraId="64A27170"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594" w:history="1">
        <w:r w:rsidR="00345260" w:rsidRPr="00E10349">
          <w:rPr>
            <w:rStyle w:val="Hyperlink"/>
            <w:noProof/>
          </w:rPr>
          <w:t>Observation 4</w:t>
        </w:r>
        <w:r w:rsidR="00345260">
          <w:rPr>
            <w:rFonts w:asciiTheme="minorHAnsi" w:eastAsiaTheme="minorEastAsia" w:hAnsiTheme="minorHAnsi" w:cstheme="minorBidi"/>
            <w:b w:val="0"/>
            <w:noProof/>
            <w:sz w:val="22"/>
            <w:szCs w:val="22"/>
            <w:lang w:val="sv-SE" w:eastAsia="sv-SE"/>
          </w:rPr>
          <w:tab/>
        </w:r>
        <w:r w:rsidR="00345260" w:rsidRPr="00E10349">
          <w:rPr>
            <w:rStyle w:val="Hyperlink"/>
            <w:noProof/>
          </w:rPr>
          <w:t>If gNB is aware of positioning requirements, it can allocate the resources efficiently.</w:t>
        </w:r>
      </w:hyperlink>
    </w:p>
    <w:p w14:paraId="30FF1D3F" w14:textId="0011C265"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0BA6D1" w14:textId="77777777" w:rsidR="0034526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29595" w:history="1">
        <w:r w:rsidR="00345260" w:rsidRPr="00A50E58">
          <w:rPr>
            <w:rStyle w:val="Hyperlink"/>
            <w:noProof/>
          </w:rPr>
          <w:t>Proposal 1</w:t>
        </w:r>
        <w:r w:rsidR="00345260">
          <w:rPr>
            <w:rFonts w:asciiTheme="minorHAnsi" w:eastAsiaTheme="minorEastAsia" w:hAnsiTheme="minorHAnsi" w:cstheme="minorBidi"/>
            <w:b w:val="0"/>
            <w:noProof/>
            <w:sz w:val="22"/>
            <w:szCs w:val="22"/>
            <w:lang w:val="sv-SE" w:eastAsia="sv-SE"/>
          </w:rPr>
          <w:tab/>
        </w:r>
        <w:r w:rsidR="00345260" w:rsidRPr="00A50E58">
          <w:rPr>
            <w:rStyle w:val="Hyperlink"/>
            <w:noProof/>
          </w:rPr>
          <w:t>LPP Segmentation to fit the content for transmission using SDT procedure is not allowed.</w:t>
        </w:r>
      </w:hyperlink>
    </w:p>
    <w:p w14:paraId="520B88C0"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596" w:history="1">
        <w:r w:rsidR="00345260" w:rsidRPr="00A50E58">
          <w:rPr>
            <w:rStyle w:val="Hyperlink"/>
            <w:noProof/>
          </w:rPr>
          <w:t>Proposal 2</w:t>
        </w:r>
        <w:r w:rsidR="00345260">
          <w:rPr>
            <w:rFonts w:asciiTheme="minorHAnsi" w:eastAsiaTheme="minorEastAsia" w:hAnsiTheme="minorHAnsi" w:cstheme="minorBidi"/>
            <w:b w:val="0"/>
            <w:noProof/>
            <w:sz w:val="22"/>
            <w:szCs w:val="22"/>
            <w:lang w:val="sv-SE" w:eastAsia="sv-SE"/>
          </w:rPr>
          <w:tab/>
        </w:r>
        <w:r w:rsidR="00345260" w:rsidRPr="00A50E58">
          <w:rPr>
            <w:rStyle w:val="Hyperlink"/>
            <w:noProof/>
          </w:rPr>
          <w:t>UE sends the BSR in the first UL SDT which indicates there is more data needed to be transmitted provided the size of UL data is bigger than that of the UL grant</w:t>
        </w:r>
      </w:hyperlink>
    </w:p>
    <w:p w14:paraId="1F8A0C03"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597" w:history="1">
        <w:r w:rsidR="00345260" w:rsidRPr="00A50E58">
          <w:rPr>
            <w:rStyle w:val="Hyperlink"/>
            <w:noProof/>
          </w:rPr>
          <w:t>Proposal 3</w:t>
        </w:r>
        <w:r w:rsidR="00345260">
          <w:rPr>
            <w:rFonts w:asciiTheme="minorHAnsi" w:eastAsiaTheme="minorEastAsia" w:hAnsiTheme="minorHAnsi" w:cstheme="minorBidi"/>
            <w:b w:val="0"/>
            <w:noProof/>
            <w:sz w:val="22"/>
            <w:szCs w:val="22"/>
            <w:lang w:val="sv-SE" w:eastAsia="sv-SE"/>
          </w:rPr>
          <w:tab/>
        </w:r>
        <w:r w:rsidR="00345260" w:rsidRPr="00A50E58">
          <w:rPr>
            <w:rStyle w:val="Hyperlink"/>
            <w:noProof/>
          </w:rPr>
          <w:t>Send a LS to RAN1 to investigate how TA can be adjusted in inactive mode or limit the use case such that inactive mode positioning is valid only for UEs which are fixed.</w:t>
        </w:r>
      </w:hyperlink>
    </w:p>
    <w:p w14:paraId="0DFB95E7"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598" w:history="1">
        <w:r w:rsidR="00345260" w:rsidRPr="00A50E58">
          <w:rPr>
            <w:rStyle w:val="Hyperlink"/>
            <w:noProof/>
          </w:rPr>
          <w:t>Proposal 4</w:t>
        </w:r>
        <w:r w:rsidR="00345260">
          <w:rPr>
            <w:rFonts w:asciiTheme="minorHAnsi" w:eastAsiaTheme="minorEastAsia" w:hAnsiTheme="minorHAnsi" w:cstheme="minorBidi"/>
            <w:b w:val="0"/>
            <w:noProof/>
            <w:sz w:val="22"/>
            <w:szCs w:val="22"/>
            <w:lang w:val="sv-SE" w:eastAsia="sv-SE"/>
          </w:rPr>
          <w:tab/>
        </w:r>
        <w:r w:rsidR="00345260" w:rsidRPr="00A50E58">
          <w:rPr>
            <w:rStyle w:val="Hyperlink"/>
            <w:noProof/>
          </w:rPr>
          <w:t>RAN2 to send a LS to RAN1/RAN4 asking whether UL SRS Tx can be continued or aborted when UE switches from Inactive to connected mode.</w:t>
        </w:r>
      </w:hyperlink>
    </w:p>
    <w:p w14:paraId="07B264FC"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599" w:history="1">
        <w:r w:rsidR="00345260" w:rsidRPr="00A50E58">
          <w:rPr>
            <w:rStyle w:val="Hyperlink"/>
            <w:noProof/>
          </w:rPr>
          <w:t>Proposal 5</w:t>
        </w:r>
        <w:r w:rsidR="00345260">
          <w:rPr>
            <w:rFonts w:asciiTheme="minorHAnsi" w:eastAsiaTheme="minorEastAsia" w:hAnsiTheme="minorHAnsi" w:cstheme="minorBidi"/>
            <w:b w:val="0"/>
            <w:noProof/>
            <w:sz w:val="22"/>
            <w:szCs w:val="22"/>
            <w:lang w:val="sv-SE" w:eastAsia="sv-SE"/>
          </w:rPr>
          <w:tab/>
        </w:r>
        <w:r w:rsidR="00345260" w:rsidRPr="00A50E58">
          <w:rPr>
            <w:rStyle w:val="Hyperlink"/>
            <w:noProof/>
          </w:rPr>
          <w:t>RAN2 to send a LS to RAN4 asking UE measurements validity when UE has performed measurements in different RRC states. Should the previous measurements be discarded, or can it be continued after state transition.</w:t>
        </w:r>
      </w:hyperlink>
    </w:p>
    <w:p w14:paraId="61D8D583"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600" w:history="1">
        <w:r w:rsidR="00345260" w:rsidRPr="00A50E58">
          <w:rPr>
            <w:rStyle w:val="Hyperlink"/>
            <w:noProof/>
          </w:rPr>
          <w:t>Proposal 6</w:t>
        </w:r>
        <w:r w:rsidR="00345260">
          <w:rPr>
            <w:rFonts w:asciiTheme="minorHAnsi" w:eastAsiaTheme="minorEastAsia" w:hAnsiTheme="minorHAnsi" w:cstheme="minorBidi"/>
            <w:b w:val="0"/>
            <w:noProof/>
            <w:sz w:val="22"/>
            <w:szCs w:val="22"/>
            <w:lang w:val="sv-SE" w:eastAsia="sv-SE"/>
          </w:rPr>
          <w:tab/>
        </w:r>
        <w:r w:rsidR="00345260" w:rsidRPr="00A50E58">
          <w:rPr>
            <w:rStyle w:val="Hyperlink"/>
            <w:noProof/>
          </w:rPr>
          <w:t>Aperiodic UL SRS Transmission in Inactive mode is not supported.</w:t>
        </w:r>
      </w:hyperlink>
    </w:p>
    <w:p w14:paraId="5683E4BF"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601" w:history="1">
        <w:r w:rsidR="00345260" w:rsidRPr="00A50E58">
          <w:rPr>
            <w:rStyle w:val="Hyperlink"/>
            <w:noProof/>
          </w:rPr>
          <w:t>Proposal 7</w:t>
        </w:r>
        <w:r w:rsidR="00345260">
          <w:rPr>
            <w:rFonts w:asciiTheme="minorHAnsi" w:eastAsiaTheme="minorEastAsia" w:hAnsiTheme="minorHAnsi" w:cstheme="minorBidi"/>
            <w:b w:val="0"/>
            <w:noProof/>
            <w:sz w:val="22"/>
            <w:szCs w:val="22"/>
            <w:lang w:val="sv-SE" w:eastAsia="sv-SE"/>
          </w:rPr>
          <w:tab/>
        </w:r>
        <w:r w:rsidR="00345260" w:rsidRPr="00A50E58">
          <w:rPr>
            <w:rStyle w:val="Hyperlink"/>
            <w:noProof/>
          </w:rPr>
          <w:t>Support of posSIB retrieval using SDT in Inactive mode</w:t>
        </w:r>
      </w:hyperlink>
    </w:p>
    <w:p w14:paraId="1CEB4B48"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602" w:history="1">
        <w:r w:rsidR="00345260" w:rsidRPr="00A50E58">
          <w:rPr>
            <w:rStyle w:val="Hyperlink"/>
            <w:noProof/>
          </w:rPr>
          <w:t>Proposal 8</w:t>
        </w:r>
        <w:r w:rsidR="00345260">
          <w:rPr>
            <w:rFonts w:asciiTheme="minorHAnsi" w:eastAsiaTheme="minorEastAsia" w:hAnsiTheme="minorHAnsi" w:cstheme="minorBidi"/>
            <w:b w:val="0"/>
            <w:noProof/>
            <w:sz w:val="22"/>
            <w:szCs w:val="22"/>
            <w:lang w:val="sv-SE" w:eastAsia="sv-SE"/>
          </w:rPr>
          <w:tab/>
        </w:r>
        <w:r w:rsidR="00345260" w:rsidRPr="00A50E58">
          <w:rPr>
            <w:rStyle w:val="Hyperlink"/>
            <w:noProof/>
          </w:rPr>
          <w:t>Dedicated Delivery using Unicast tag is supported for posSIB retrieval</w:t>
        </w:r>
      </w:hyperlink>
    </w:p>
    <w:p w14:paraId="09B3BF1C"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603" w:history="1">
        <w:r w:rsidR="00345260" w:rsidRPr="00A50E58">
          <w:rPr>
            <w:rStyle w:val="Hyperlink"/>
            <w:noProof/>
          </w:rPr>
          <w:t>Proposal 9</w:t>
        </w:r>
        <w:r w:rsidR="00345260">
          <w:rPr>
            <w:rFonts w:asciiTheme="minorHAnsi" w:eastAsiaTheme="minorEastAsia" w:hAnsiTheme="minorHAnsi" w:cstheme="minorBidi"/>
            <w:b w:val="0"/>
            <w:noProof/>
            <w:sz w:val="22"/>
            <w:szCs w:val="22"/>
            <w:lang w:val="sv-SE" w:eastAsia="sv-SE"/>
          </w:rPr>
          <w:tab/>
        </w:r>
        <w:r w:rsidR="00345260" w:rsidRPr="00A50E58">
          <w:rPr>
            <w:rStyle w:val="Hyperlink"/>
            <w:noProof/>
          </w:rPr>
          <w:t>LMF provides the configured measurement periodicity and positioning requirements to gNB.</w:t>
        </w:r>
      </w:hyperlink>
    </w:p>
    <w:p w14:paraId="4FB74041" w14:textId="77777777" w:rsidR="00345260" w:rsidRDefault="0067504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9604" w:history="1">
        <w:r w:rsidR="00345260" w:rsidRPr="00A50E58">
          <w:rPr>
            <w:rStyle w:val="Hyperlink"/>
            <w:noProof/>
          </w:rPr>
          <w:t>Proposal 10</w:t>
        </w:r>
        <w:r w:rsidR="00345260">
          <w:rPr>
            <w:rFonts w:asciiTheme="minorHAnsi" w:eastAsiaTheme="minorEastAsia" w:hAnsiTheme="minorHAnsi" w:cstheme="minorBidi"/>
            <w:b w:val="0"/>
            <w:noProof/>
            <w:sz w:val="22"/>
            <w:szCs w:val="22"/>
            <w:lang w:val="sv-SE" w:eastAsia="sv-SE"/>
          </w:rPr>
          <w:tab/>
        </w:r>
        <w:r w:rsidR="00345260" w:rsidRPr="00A50E58">
          <w:rPr>
            <w:rStyle w:val="Hyperlink"/>
            <w:noProof/>
          </w:rPr>
          <w:t>RAN2 to send an LS to RAN3 to include additional information of positioning requirements in NRPPa</w:t>
        </w:r>
      </w:hyperlink>
    </w:p>
    <w:p w14:paraId="07BDF8C8" w14:textId="7E27CDB5"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39" w:name="_In-sequence_SDU_delivery"/>
      <w:bookmarkEnd w:id="39"/>
      <w:r w:rsidRPr="00CE0424">
        <w:t>References</w:t>
      </w:r>
    </w:p>
    <w:p w14:paraId="360D4D82" w14:textId="77777777" w:rsidR="00F90761" w:rsidRPr="00794F4D" w:rsidRDefault="00F90761" w:rsidP="00F90761">
      <w:pPr>
        <w:pStyle w:val="Reference"/>
        <w:rPr>
          <w:rFonts w:cs="Arial"/>
          <w:sz w:val="18"/>
        </w:rPr>
      </w:pPr>
      <w:bookmarkStart w:id="40" w:name="_Ref174151459"/>
      <w:bookmarkStart w:id="41"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40"/>
    <w:bookmarkEnd w:id="41"/>
    <w:p w14:paraId="324DC28D"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453F" w16cex:dateUtc="2021-10-19T11:23:00Z"/>
  <w16cex:commentExtensible w16cex:durableId="14BB5663" w16cex:dateUtc="2013-02-05T17:59:00Z"/>
  <w16cex:commentExtensible w16cex:durableId="14BB5685" w16cex:dateUtc="2013-02-05T17: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81972" w14:textId="77777777" w:rsidR="00502F8E" w:rsidRDefault="00502F8E">
      <w:r>
        <w:separator/>
      </w:r>
    </w:p>
  </w:endnote>
  <w:endnote w:type="continuationSeparator" w:id="0">
    <w:p w14:paraId="57075C43" w14:textId="77777777" w:rsidR="00502F8E" w:rsidRDefault="00502F8E">
      <w:r>
        <w:continuationSeparator/>
      </w:r>
    </w:p>
  </w:endnote>
  <w:endnote w:type="continuationNotice" w:id="1">
    <w:p w14:paraId="3F548D5E" w14:textId="77777777" w:rsidR="00502F8E" w:rsidRDefault="00502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944A5" w14:textId="77777777" w:rsidR="00502F8E" w:rsidRDefault="00502F8E">
      <w:r>
        <w:separator/>
      </w:r>
    </w:p>
  </w:footnote>
  <w:footnote w:type="continuationSeparator" w:id="0">
    <w:p w14:paraId="7C47C6EE" w14:textId="77777777" w:rsidR="00502F8E" w:rsidRDefault="00502F8E">
      <w:r>
        <w:continuationSeparator/>
      </w:r>
    </w:p>
  </w:footnote>
  <w:footnote w:type="continuationNotice" w:id="1">
    <w:p w14:paraId="7F4B1281" w14:textId="77777777" w:rsidR="00502F8E" w:rsidRDefault="00502F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8E55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0"/>
  </w:num>
  <w:num w:numId="24">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564C"/>
    <w:rsid w:val="00006446"/>
    <w:rsid w:val="00006896"/>
    <w:rsid w:val="00007CDC"/>
    <w:rsid w:val="00011B28"/>
    <w:rsid w:val="00015D15"/>
    <w:rsid w:val="0002564D"/>
    <w:rsid w:val="00025ECA"/>
    <w:rsid w:val="00027097"/>
    <w:rsid w:val="000325B8"/>
    <w:rsid w:val="00034C15"/>
    <w:rsid w:val="00036BA1"/>
    <w:rsid w:val="000422E2"/>
    <w:rsid w:val="00042F22"/>
    <w:rsid w:val="0004412E"/>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0B2"/>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A99"/>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1CDE"/>
    <w:rsid w:val="001A2564"/>
    <w:rsid w:val="001A6173"/>
    <w:rsid w:val="001A6CBA"/>
    <w:rsid w:val="001B0D97"/>
    <w:rsid w:val="001B5A5D"/>
    <w:rsid w:val="001C1CE5"/>
    <w:rsid w:val="001C21B8"/>
    <w:rsid w:val="001C3D2A"/>
    <w:rsid w:val="001D51BA"/>
    <w:rsid w:val="001D53E7"/>
    <w:rsid w:val="001D6342"/>
    <w:rsid w:val="001D6D53"/>
    <w:rsid w:val="001E58E2"/>
    <w:rsid w:val="001E7AED"/>
    <w:rsid w:val="001F3916"/>
    <w:rsid w:val="001F4F41"/>
    <w:rsid w:val="001F54C5"/>
    <w:rsid w:val="001F662C"/>
    <w:rsid w:val="001F7074"/>
    <w:rsid w:val="00200490"/>
    <w:rsid w:val="00201F3A"/>
    <w:rsid w:val="00203F96"/>
    <w:rsid w:val="002069B2"/>
    <w:rsid w:val="00207FA3"/>
    <w:rsid w:val="00214DA8"/>
    <w:rsid w:val="00215423"/>
    <w:rsid w:val="002158FA"/>
    <w:rsid w:val="00220600"/>
    <w:rsid w:val="00221C94"/>
    <w:rsid w:val="002224DB"/>
    <w:rsid w:val="00223FCB"/>
    <w:rsid w:val="002252C3"/>
    <w:rsid w:val="00225C54"/>
    <w:rsid w:val="002270E9"/>
    <w:rsid w:val="00230765"/>
    <w:rsid w:val="00230D18"/>
    <w:rsid w:val="002319E4"/>
    <w:rsid w:val="00235632"/>
    <w:rsid w:val="00235872"/>
    <w:rsid w:val="002374C3"/>
    <w:rsid w:val="00241559"/>
    <w:rsid w:val="002435B3"/>
    <w:rsid w:val="002442D1"/>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B5B"/>
    <w:rsid w:val="002D48B0"/>
    <w:rsid w:val="002D5B37"/>
    <w:rsid w:val="002D7637"/>
    <w:rsid w:val="002E17F2"/>
    <w:rsid w:val="002E59F5"/>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5260"/>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836"/>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4902"/>
    <w:rsid w:val="00427248"/>
    <w:rsid w:val="00437447"/>
    <w:rsid w:val="00441A92"/>
    <w:rsid w:val="004431DC"/>
    <w:rsid w:val="00444F56"/>
    <w:rsid w:val="00446488"/>
    <w:rsid w:val="004517AA"/>
    <w:rsid w:val="00452369"/>
    <w:rsid w:val="00452CAC"/>
    <w:rsid w:val="00457565"/>
    <w:rsid w:val="00457B71"/>
    <w:rsid w:val="004669E2"/>
    <w:rsid w:val="00470C31"/>
    <w:rsid w:val="00471DE0"/>
    <w:rsid w:val="004734D0"/>
    <w:rsid w:val="0047556B"/>
    <w:rsid w:val="00477768"/>
    <w:rsid w:val="00491745"/>
    <w:rsid w:val="00492BC5"/>
    <w:rsid w:val="004964F1"/>
    <w:rsid w:val="004A16BC"/>
    <w:rsid w:val="004A2B94"/>
    <w:rsid w:val="004B6F6A"/>
    <w:rsid w:val="004B7C0C"/>
    <w:rsid w:val="004C3898"/>
    <w:rsid w:val="004D1DD8"/>
    <w:rsid w:val="004D36B1"/>
    <w:rsid w:val="004D7EBD"/>
    <w:rsid w:val="004E2680"/>
    <w:rsid w:val="004E28F9"/>
    <w:rsid w:val="004E44A5"/>
    <w:rsid w:val="004E462E"/>
    <w:rsid w:val="004E56DC"/>
    <w:rsid w:val="004E76F4"/>
    <w:rsid w:val="004F0B4E"/>
    <w:rsid w:val="004F0B6C"/>
    <w:rsid w:val="004F2078"/>
    <w:rsid w:val="004F4DA3"/>
    <w:rsid w:val="00502F8E"/>
    <w:rsid w:val="00506557"/>
    <w:rsid w:val="0050677A"/>
    <w:rsid w:val="005108D8"/>
    <w:rsid w:val="005116F9"/>
    <w:rsid w:val="005153A7"/>
    <w:rsid w:val="00521301"/>
    <w:rsid w:val="005219CF"/>
    <w:rsid w:val="00532F8E"/>
    <w:rsid w:val="00534B59"/>
    <w:rsid w:val="00536759"/>
    <w:rsid w:val="00537C62"/>
    <w:rsid w:val="00546970"/>
    <w:rsid w:val="00553BC2"/>
    <w:rsid w:val="00554E19"/>
    <w:rsid w:val="0056121F"/>
    <w:rsid w:val="00572505"/>
    <w:rsid w:val="00582809"/>
    <w:rsid w:val="005869A7"/>
    <w:rsid w:val="0058798C"/>
    <w:rsid w:val="005900FA"/>
    <w:rsid w:val="005904B2"/>
    <w:rsid w:val="00592D8A"/>
    <w:rsid w:val="005935A4"/>
    <w:rsid w:val="005948C2"/>
    <w:rsid w:val="00595DCA"/>
    <w:rsid w:val="0059779B"/>
    <w:rsid w:val="005A209A"/>
    <w:rsid w:val="005A662D"/>
    <w:rsid w:val="005B0609"/>
    <w:rsid w:val="005B1409"/>
    <w:rsid w:val="005B1927"/>
    <w:rsid w:val="005B35D7"/>
    <w:rsid w:val="005B392A"/>
    <w:rsid w:val="005B3AA3"/>
    <w:rsid w:val="005B6F83"/>
    <w:rsid w:val="005C74FB"/>
    <w:rsid w:val="005D1602"/>
    <w:rsid w:val="005E385F"/>
    <w:rsid w:val="005E5B81"/>
    <w:rsid w:val="005F2CB1"/>
    <w:rsid w:val="005F3025"/>
    <w:rsid w:val="005F618C"/>
    <w:rsid w:val="005F70BD"/>
    <w:rsid w:val="00600429"/>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501"/>
    <w:rsid w:val="0067218F"/>
    <w:rsid w:val="006741F2"/>
    <w:rsid w:val="00674CC3"/>
    <w:rsid w:val="00675045"/>
    <w:rsid w:val="00675C72"/>
    <w:rsid w:val="006771F9"/>
    <w:rsid w:val="006776D7"/>
    <w:rsid w:val="00681003"/>
    <w:rsid w:val="006817C9"/>
    <w:rsid w:val="00683ECE"/>
    <w:rsid w:val="00695FC2"/>
    <w:rsid w:val="00696949"/>
    <w:rsid w:val="00697052"/>
    <w:rsid w:val="00697997"/>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191"/>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0ECA"/>
    <w:rsid w:val="00764EAF"/>
    <w:rsid w:val="00765281"/>
    <w:rsid w:val="00766BAD"/>
    <w:rsid w:val="00767DFA"/>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27E3"/>
    <w:rsid w:val="007A306F"/>
    <w:rsid w:val="007A43A6"/>
    <w:rsid w:val="007A58A6"/>
    <w:rsid w:val="007A719C"/>
    <w:rsid w:val="007B3D2D"/>
    <w:rsid w:val="007B50AE"/>
    <w:rsid w:val="007B51DF"/>
    <w:rsid w:val="007C05DD"/>
    <w:rsid w:val="007C3D18"/>
    <w:rsid w:val="007C60BF"/>
    <w:rsid w:val="007C6A07"/>
    <w:rsid w:val="007C75A1"/>
    <w:rsid w:val="007C77A5"/>
    <w:rsid w:val="007D04E5"/>
    <w:rsid w:val="007D5901"/>
    <w:rsid w:val="007D7526"/>
    <w:rsid w:val="007D76D4"/>
    <w:rsid w:val="007E4610"/>
    <w:rsid w:val="007E4715"/>
    <w:rsid w:val="007E505B"/>
    <w:rsid w:val="007E5356"/>
    <w:rsid w:val="007E5B5E"/>
    <w:rsid w:val="007E7091"/>
    <w:rsid w:val="007F0831"/>
    <w:rsid w:val="00803FAE"/>
    <w:rsid w:val="0080605F"/>
    <w:rsid w:val="00807786"/>
    <w:rsid w:val="0081154B"/>
    <w:rsid w:val="00811FCB"/>
    <w:rsid w:val="008158D6"/>
    <w:rsid w:val="00817196"/>
    <w:rsid w:val="008235DB"/>
    <w:rsid w:val="00824AB4"/>
    <w:rsid w:val="00825C42"/>
    <w:rsid w:val="00825D25"/>
    <w:rsid w:val="00827D6F"/>
    <w:rsid w:val="008376AC"/>
    <w:rsid w:val="00841A90"/>
    <w:rsid w:val="008444E8"/>
    <w:rsid w:val="00844E80"/>
    <w:rsid w:val="00846FE7"/>
    <w:rsid w:val="00856911"/>
    <w:rsid w:val="0086405F"/>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371"/>
    <w:rsid w:val="008F1EAB"/>
    <w:rsid w:val="008F33DC"/>
    <w:rsid w:val="008F477F"/>
    <w:rsid w:val="00902350"/>
    <w:rsid w:val="0090336B"/>
    <w:rsid w:val="009053AA"/>
    <w:rsid w:val="00906939"/>
    <w:rsid w:val="00910B7D"/>
    <w:rsid w:val="00911DFB"/>
    <w:rsid w:val="009139D9"/>
    <w:rsid w:val="00914AD8"/>
    <w:rsid w:val="00915BC2"/>
    <w:rsid w:val="00916079"/>
    <w:rsid w:val="00917CE9"/>
    <w:rsid w:val="00920BF2"/>
    <w:rsid w:val="00922010"/>
    <w:rsid w:val="009278F5"/>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9F5"/>
    <w:rsid w:val="009A3BB6"/>
    <w:rsid w:val="009A462D"/>
    <w:rsid w:val="009A5CBA"/>
    <w:rsid w:val="009B1F30"/>
    <w:rsid w:val="009B3AC2"/>
    <w:rsid w:val="009B4DF4"/>
    <w:rsid w:val="009B564E"/>
    <w:rsid w:val="009B7E87"/>
    <w:rsid w:val="009C0169"/>
    <w:rsid w:val="009C393B"/>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84D"/>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3F8D"/>
    <w:rsid w:val="00A761D4"/>
    <w:rsid w:val="00A77EC4"/>
    <w:rsid w:val="00A90A3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F16"/>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5FE7"/>
    <w:rsid w:val="00BA2280"/>
    <w:rsid w:val="00BA2A08"/>
    <w:rsid w:val="00BA56D2"/>
    <w:rsid w:val="00BA76E0"/>
    <w:rsid w:val="00BB2260"/>
    <w:rsid w:val="00BB2A25"/>
    <w:rsid w:val="00BB406E"/>
    <w:rsid w:val="00BB4DFC"/>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B0B"/>
    <w:rsid w:val="00C21286"/>
    <w:rsid w:val="00C268E6"/>
    <w:rsid w:val="00C26B49"/>
    <w:rsid w:val="00C279B5"/>
    <w:rsid w:val="00C27C45"/>
    <w:rsid w:val="00C3719D"/>
    <w:rsid w:val="00C37CB2"/>
    <w:rsid w:val="00C4705A"/>
    <w:rsid w:val="00C473A5"/>
    <w:rsid w:val="00C5396F"/>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819"/>
    <w:rsid w:val="00CA5D4C"/>
    <w:rsid w:val="00CB1F63"/>
    <w:rsid w:val="00CB7170"/>
    <w:rsid w:val="00CC040E"/>
    <w:rsid w:val="00CC111F"/>
    <w:rsid w:val="00CC2011"/>
    <w:rsid w:val="00CC3EA0"/>
    <w:rsid w:val="00CC7B45"/>
    <w:rsid w:val="00CD1188"/>
    <w:rsid w:val="00CD2ED1"/>
    <w:rsid w:val="00CD337B"/>
    <w:rsid w:val="00CE0424"/>
    <w:rsid w:val="00CE198D"/>
    <w:rsid w:val="00CE7561"/>
    <w:rsid w:val="00CF01DF"/>
    <w:rsid w:val="00CF1354"/>
    <w:rsid w:val="00CF3B1F"/>
    <w:rsid w:val="00CF3BF6"/>
    <w:rsid w:val="00CF625B"/>
    <w:rsid w:val="00CF687E"/>
    <w:rsid w:val="00D0349B"/>
    <w:rsid w:val="00D10249"/>
    <w:rsid w:val="00D115C3"/>
    <w:rsid w:val="00D11897"/>
    <w:rsid w:val="00D13135"/>
    <w:rsid w:val="00D13E4E"/>
    <w:rsid w:val="00D239A7"/>
    <w:rsid w:val="00D23F47"/>
    <w:rsid w:val="00D32CF6"/>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4F5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46F"/>
    <w:rsid w:val="00E87822"/>
    <w:rsid w:val="00E90395"/>
    <w:rsid w:val="00E90E49"/>
    <w:rsid w:val="00E917F9"/>
    <w:rsid w:val="00E9291C"/>
    <w:rsid w:val="00E93FFE"/>
    <w:rsid w:val="00E94F8A"/>
    <w:rsid w:val="00EA4EB5"/>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90F"/>
    <w:rsid w:val="00F15FA5"/>
    <w:rsid w:val="00F209B7"/>
    <w:rsid w:val="00F20F5C"/>
    <w:rsid w:val="00F2376F"/>
    <w:rsid w:val="00F243D8"/>
    <w:rsid w:val="00F2553F"/>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761"/>
    <w:rsid w:val="00F90F8D"/>
    <w:rsid w:val="00F92782"/>
    <w:rsid w:val="00F93AA9"/>
    <w:rsid w:val="00F96985"/>
    <w:rsid w:val="00F97838"/>
    <w:rsid w:val="00FA26F0"/>
    <w:rsid w:val="00FA2BB3"/>
    <w:rsid w:val="00FB4C80"/>
    <w:rsid w:val="00FB6A6A"/>
    <w:rsid w:val="00FC7429"/>
    <w:rsid w:val="00FD07F6"/>
    <w:rsid w:val="00FD0FC9"/>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1E05F7E"/>
  <w15:chartTrackingRefBased/>
  <w15:docId w15:val="{641123F2-D163-4225-AD87-A22D31A2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68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FEC0D-6557-4402-9218-C4DA111A6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D44148D-6CE7-46AB-8C73-F916DD302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13481</CharactersWithSpaces>
  <SharedDoc>false</SharedDoc>
  <HLinks>
    <vt:vector size="72" baseType="variant">
      <vt:variant>
        <vt:i4>1048637</vt:i4>
      </vt:variant>
      <vt:variant>
        <vt:i4>44</vt:i4>
      </vt:variant>
      <vt:variant>
        <vt:i4>0</vt:i4>
      </vt:variant>
      <vt:variant>
        <vt:i4>5</vt:i4>
      </vt:variant>
      <vt:variant>
        <vt:lpwstr/>
      </vt:variant>
      <vt:variant>
        <vt:lpwstr>_Toc85136223</vt:lpwstr>
      </vt:variant>
      <vt:variant>
        <vt:i4>1114173</vt:i4>
      </vt:variant>
      <vt:variant>
        <vt:i4>41</vt:i4>
      </vt:variant>
      <vt:variant>
        <vt:i4>0</vt:i4>
      </vt:variant>
      <vt:variant>
        <vt:i4>5</vt:i4>
      </vt:variant>
      <vt:variant>
        <vt:lpwstr/>
      </vt:variant>
      <vt:variant>
        <vt:lpwstr>_Toc85136222</vt:lpwstr>
      </vt:variant>
      <vt:variant>
        <vt:i4>1179709</vt:i4>
      </vt:variant>
      <vt:variant>
        <vt:i4>38</vt:i4>
      </vt:variant>
      <vt:variant>
        <vt:i4>0</vt:i4>
      </vt:variant>
      <vt:variant>
        <vt:i4>5</vt:i4>
      </vt:variant>
      <vt:variant>
        <vt:lpwstr/>
      </vt:variant>
      <vt:variant>
        <vt:lpwstr>_Toc85136221</vt:lpwstr>
      </vt:variant>
      <vt:variant>
        <vt:i4>1245245</vt:i4>
      </vt:variant>
      <vt:variant>
        <vt:i4>35</vt:i4>
      </vt:variant>
      <vt:variant>
        <vt:i4>0</vt:i4>
      </vt:variant>
      <vt:variant>
        <vt:i4>5</vt:i4>
      </vt:variant>
      <vt:variant>
        <vt:lpwstr/>
      </vt:variant>
      <vt:variant>
        <vt:lpwstr>_Toc85136220</vt:lpwstr>
      </vt:variant>
      <vt:variant>
        <vt:i4>1703998</vt:i4>
      </vt:variant>
      <vt:variant>
        <vt:i4>32</vt:i4>
      </vt:variant>
      <vt:variant>
        <vt:i4>0</vt:i4>
      </vt:variant>
      <vt:variant>
        <vt:i4>5</vt:i4>
      </vt:variant>
      <vt:variant>
        <vt:lpwstr/>
      </vt:variant>
      <vt:variant>
        <vt:lpwstr>_Toc85136219</vt:lpwstr>
      </vt:variant>
      <vt:variant>
        <vt:i4>1769534</vt:i4>
      </vt:variant>
      <vt:variant>
        <vt:i4>29</vt:i4>
      </vt:variant>
      <vt:variant>
        <vt:i4>0</vt:i4>
      </vt:variant>
      <vt:variant>
        <vt:i4>5</vt:i4>
      </vt:variant>
      <vt:variant>
        <vt:lpwstr/>
      </vt:variant>
      <vt:variant>
        <vt:lpwstr>_Toc85136218</vt:lpwstr>
      </vt:variant>
      <vt:variant>
        <vt:i4>1310782</vt:i4>
      </vt:variant>
      <vt:variant>
        <vt:i4>26</vt:i4>
      </vt:variant>
      <vt:variant>
        <vt:i4>0</vt:i4>
      </vt:variant>
      <vt:variant>
        <vt:i4>5</vt:i4>
      </vt:variant>
      <vt:variant>
        <vt:lpwstr/>
      </vt:variant>
      <vt:variant>
        <vt:lpwstr>_Toc85136217</vt:lpwstr>
      </vt:variant>
      <vt:variant>
        <vt:i4>1376318</vt:i4>
      </vt:variant>
      <vt:variant>
        <vt:i4>23</vt:i4>
      </vt:variant>
      <vt:variant>
        <vt:i4>0</vt:i4>
      </vt:variant>
      <vt:variant>
        <vt:i4>5</vt:i4>
      </vt:variant>
      <vt:variant>
        <vt:lpwstr/>
      </vt:variant>
      <vt:variant>
        <vt:lpwstr>_Toc85136216</vt:lpwstr>
      </vt:variant>
      <vt:variant>
        <vt:i4>1441854</vt:i4>
      </vt:variant>
      <vt:variant>
        <vt:i4>20</vt:i4>
      </vt:variant>
      <vt:variant>
        <vt:i4>0</vt:i4>
      </vt:variant>
      <vt:variant>
        <vt:i4>5</vt:i4>
      </vt:variant>
      <vt:variant>
        <vt:lpwstr/>
      </vt:variant>
      <vt:variant>
        <vt:lpwstr>_Toc85136215</vt:lpwstr>
      </vt:variant>
      <vt:variant>
        <vt:i4>1507390</vt:i4>
      </vt:variant>
      <vt:variant>
        <vt:i4>14</vt:i4>
      </vt:variant>
      <vt:variant>
        <vt:i4>0</vt:i4>
      </vt:variant>
      <vt:variant>
        <vt:i4>5</vt:i4>
      </vt:variant>
      <vt:variant>
        <vt:lpwstr/>
      </vt:variant>
      <vt:variant>
        <vt:lpwstr>_Toc85136214</vt:lpwstr>
      </vt:variant>
      <vt:variant>
        <vt:i4>1048638</vt:i4>
      </vt:variant>
      <vt:variant>
        <vt:i4>11</vt:i4>
      </vt:variant>
      <vt:variant>
        <vt:i4>0</vt:i4>
      </vt:variant>
      <vt:variant>
        <vt:i4>5</vt:i4>
      </vt:variant>
      <vt:variant>
        <vt:lpwstr/>
      </vt:variant>
      <vt:variant>
        <vt:lpwstr>_Toc85136213</vt:lpwstr>
      </vt:variant>
      <vt:variant>
        <vt:i4>1114174</vt:i4>
      </vt:variant>
      <vt:variant>
        <vt:i4>8</vt:i4>
      </vt:variant>
      <vt:variant>
        <vt:i4>0</vt:i4>
      </vt:variant>
      <vt:variant>
        <vt:i4>5</vt:i4>
      </vt:variant>
      <vt:variant>
        <vt:lpwstr/>
      </vt:variant>
      <vt:variant>
        <vt:lpwstr>_Toc85136212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2008-01-31T16:09:00Z</cp:lastPrinted>
  <dcterms:created xsi:type="dcterms:W3CDTF">2021-10-21T15:55:00Z</dcterms:created>
  <dcterms:modified xsi:type="dcterms:W3CDTF">2021-10-21T15:55:00Z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